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9D56C" w14:textId="77777777" w:rsidR="00BA2792" w:rsidRDefault="00BA2792" w:rsidP="00216B87">
      <w:pPr>
        <w:tabs>
          <w:tab w:val="left" w:pos="709"/>
        </w:tabs>
        <w:spacing w:after="0" w:line="360" w:lineRule="auto"/>
        <w:ind w:right="-2"/>
        <w:contextualSpacing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14:paraId="23CD735E" w14:textId="1430058E" w:rsidR="00216B87" w:rsidRPr="00216B87" w:rsidRDefault="000C5097" w:rsidP="00216B87">
      <w:pPr>
        <w:tabs>
          <w:tab w:val="left" w:pos="709"/>
        </w:tabs>
        <w:spacing w:after="0" w:line="360" w:lineRule="auto"/>
        <w:ind w:right="-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BA2792">
        <w:rPr>
          <w:rFonts w:ascii="Times New Roman" w:hAnsi="Times New Roman"/>
          <w:b/>
          <w:bCs/>
          <w:sz w:val="26"/>
          <w:szCs w:val="26"/>
        </w:rPr>
        <w:t>Техническое задание</w:t>
      </w:r>
      <w:r w:rsidR="00B30826" w:rsidRPr="00BA2792">
        <w:rPr>
          <w:rFonts w:ascii="Times New Roman" w:hAnsi="Times New Roman"/>
          <w:b/>
          <w:bCs/>
          <w:sz w:val="26"/>
          <w:szCs w:val="26"/>
        </w:rPr>
        <w:t xml:space="preserve"> для проведения обязательного аудита</w:t>
      </w:r>
      <w:r w:rsidR="00B30826" w:rsidRPr="00BA2792">
        <w:rPr>
          <w:rFonts w:ascii="Times New Roman" w:hAnsi="Times New Roman"/>
          <w:b/>
          <w:sz w:val="26"/>
          <w:szCs w:val="26"/>
        </w:rPr>
        <w:t xml:space="preserve"> </w:t>
      </w:r>
      <w:r w:rsidR="00B30826" w:rsidRPr="00BA2792">
        <w:rPr>
          <w:rFonts w:ascii="Times New Roman" w:hAnsi="Times New Roman"/>
          <w:b/>
          <w:bCs/>
          <w:sz w:val="26"/>
          <w:szCs w:val="26"/>
        </w:rPr>
        <w:t>автономного учреждения «Гарантийный фонд кредитного обеспечения Республики Мордовия»</w:t>
      </w:r>
      <w:bookmarkStart w:id="1" w:name="sub_10000"/>
      <w:r w:rsidR="00C7249F">
        <w:rPr>
          <w:rFonts w:ascii="Times New Roman" w:hAnsi="Times New Roman"/>
          <w:b/>
          <w:bCs/>
          <w:sz w:val="26"/>
          <w:szCs w:val="26"/>
        </w:rPr>
        <w:t xml:space="preserve"> за 20</w:t>
      </w:r>
      <w:r w:rsidR="009A2E9E">
        <w:rPr>
          <w:rFonts w:ascii="Times New Roman" w:hAnsi="Times New Roman"/>
          <w:b/>
          <w:bCs/>
          <w:sz w:val="26"/>
          <w:szCs w:val="26"/>
        </w:rPr>
        <w:t>2</w:t>
      </w:r>
      <w:r w:rsidR="001A415E">
        <w:rPr>
          <w:rFonts w:ascii="Times New Roman" w:hAnsi="Times New Roman"/>
          <w:b/>
          <w:bCs/>
          <w:sz w:val="26"/>
          <w:szCs w:val="26"/>
        </w:rPr>
        <w:t>5</w:t>
      </w:r>
      <w:r w:rsidR="00C7249F">
        <w:rPr>
          <w:rFonts w:ascii="Times New Roman" w:hAnsi="Times New Roman"/>
          <w:b/>
          <w:bCs/>
          <w:sz w:val="26"/>
          <w:szCs w:val="26"/>
        </w:rPr>
        <w:t>, 202</w:t>
      </w:r>
      <w:r w:rsidR="001A415E">
        <w:rPr>
          <w:rFonts w:ascii="Times New Roman" w:hAnsi="Times New Roman"/>
          <w:b/>
          <w:bCs/>
          <w:sz w:val="26"/>
          <w:szCs w:val="26"/>
        </w:rPr>
        <w:t>6</w:t>
      </w:r>
      <w:r w:rsidR="00C7249F">
        <w:rPr>
          <w:rFonts w:ascii="Times New Roman" w:hAnsi="Times New Roman"/>
          <w:b/>
          <w:bCs/>
          <w:sz w:val="26"/>
          <w:szCs w:val="26"/>
        </w:rPr>
        <w:t>, 202</w:t>
      </w:r>
      <w:r w:rsidR="001A415E">
        <w:rPr>
          <w:rFonts w:ascii="Times New Roman" w:hAnsi="Times New Roman"/>
          <w:b/>
          <w:bCs/>
          <w:sz w:val="26"/>
          <w:szCs w:val="26"/>
        </w:rPr>
        <w:t>7</w:t>
      </w:r>
      <w:r w:rsidR="00C7249F">
        <w:rPr>
          <w:rFonts w:ascii="Times New Roman" w:hAnsi="Times New Roman"/>
          <w:b/>
          <w:bCs/>
          <w:sz w:val="26"/>
          <w:szCs w:val="26"/>
        </w:rPr>
        <w:t>, 202</w:t>
      </w:r>
      <w:r w:rsidR="001A415E">
        <w:rPr>
          <w:rFonts w:ascii="Times New Roman" w:hAnsi="Times New Roman"/>
          <w:b/>
          <w:bCs/>
          <w:sz w:val="26"/>
          <w:szCs w:val="26"/>
        </w:rPr>
        <w:t>8</w:t>
      </w:r>
      <w:r w:rsidR="00C7249F">
        <w:rPr>
          <w:rFonts w:ascii="Times New Roman" w:hAnsi="Times New Roman"/>
          <w:b/>
          <w:bCs/>
          <w:sz w:val="26"/>
          <w:szCs w:val="26"/>
        </w:rPr>
        <w:t>, 202</w:t>
      </w:r>
      <w:r w:rsidR="001A415E">
        <w:rPr>
          <w:rFonts w:ascii="Times New Roman" w:hAnsi="Times New Roman"/>
          <w:b/>
          <w:bCs/>
          <w:sz w:val="26"/>
          <w:szCs w:val="26"/>
        </w:rPr>
        <w:t>9</w:t>
      </w:r>
      <w:r w:rsidR="00C7249F">
        <w:rPr>
          <w:rFonts w:ascii="Times New Roman" w:hAnsi="Times New Roman"/>
          <w:b/>
          <w:bCs/>
          <w:sz w:val="26"/>
          <w:szCs w:val="26"/>
        </w:rPr>
        <w:t xml:space="preserve"> годы</w:t>
      </w:r>
    </w:p>
    <w:p w14:paraId="1BCF9C8A" w14:textId="77777777" w:rsidR="00216B87" w:rsidRPr="00952ED3" w:rsidRDefault="00216B87" w:rsidP="00952ED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"/>
        <w:gridCol w:w="3011"/>
        <w:gridCol w:w="865"/>
        <w:gridCol w:w="3069"/>
        <w:gridCol w:w="6024"/>
      </w:tblGrid>
      <w:tr w:rsidR="0025577A" w:rsidRPr="00CC310A" w14:paraId="0BE3EA53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06B5273D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F1D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EF7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8511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Наименование подзадачи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0C71F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Последовательность решения задачи</w:t>
            </w:r>
          </w:p>
        </w:tc>
      </w:tr>
      <w:tr w:rsidR="0025577A" w:rsidRPr="00CC310A" w14:paraId="2609EA1C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195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A24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F30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4CB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A6037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5577A" w:rsidRPr="00CC310A" w14:paraId="4F87DB37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CA0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8C4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учредительных</w:t>
            </w:r>
            <w:r w:rsidR="000F1770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081EE6">
              <w:rPr>
                <w:rFonts w:ascii="Arial" w:hAnsi="Arial" w:cs="Arial"/>
                <w:sz w:val="24"/>
                <w:szCs w:val="24"/>
              </w:rPr>
              <w:t xml:space="preserve">организационных </w:t>
            </w:r>
            <w:r w:rsidRPr="00CC310A">
              <w:rPr>
                <w:rFonts w:ascii="Arial" w:hAnsi="Arial" w:cs="Arial"/>
                <w:sz w:val="24"/>
                <w:szCs w:val="24"/>
              </w:rPr>
              <w:t xml:space="preserve">документов </w:t>
            </w:r>
            <w:r w:rsidR="00081EE6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D99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A9F" w14:textId="77777777" w:rsidR="0025577A" w:rsidRPr="003145D4" w:rsidRDefault="003145D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5D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Изучение документов по существу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6C68A" w14:textId="77777777" w:rsidR="0025577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 xml:space="preserve">а) проверить соответствие устава </w:t>
            </w:r>
            <w:r w:rsidR="003145D4">
              <w:rPr>
                <w:rFonts w:ascii="Arial" w:hAnsi="Arial" w:cs="Arial"/>
                <w:sz w:val="24"/>
                <w:szCs w:val="24"/>
              </w:rPr>
              <w:t>учреждения</w:t>
            </w:r>
            <w:r w:rsidRPr="00CC310A">
              <w:rPr>
                <w:rFonts w:ascii="Arial" w:hAnsi="Arial" w:cs="Arial"/>
                <w:sz w:val="24"/>
                <w:szCs w:val="24"/>
              </w:rPr>
              <w:t xml:space="preserve"> действующему законодательству;</w:t>
            </w:r>
          </w:p>
          <w:p w14:paraId="186B7F7E" w14:textId="77777777" w:rsidR="003145D4" w:rsidRDefault="003145D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45D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б) проверка факта регистрации (перерегистрации) общества в органах государственной власти и управления (налоговые органы, Госкомстат, </w:t>
            </w:r>
            <w:r w:rsidR="00F065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Социальный</w:t>
            </w:r>
            <w:r w:rsidRPr="003145D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фонд и т.д.). Проверка соблюдения требований законодательных актов в части постановки обособленных подразделений общества на налоговый учет в налоговых органах, а также в соответствующих внебюджетных фондах</w:t>
            </w:r>
            <w:r w:rsidR="006F21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F06B2B4" w14:textId="77777777" w:rsidR="006F21B9" w:rsidRPr="006F21B9" w:rsidRDefault="006F21B9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1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в) проверка соответствия фактических видов деятельности, видам деятельности, предусмотренным уставом учреждения;</w:t>
            </w:r>
          </w:p>
          <w:p w14:paraId="6F028A7D" w14:textId="77777777" w:rsidR="0025577A" w:rsidRPr="00CC310A" w:rsidRDefault="006F21B9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>) проверить наличие контракта с руководителем</w:t>
            </w:r>
            <w:r w:rsidR="003145D4">
              <w:rPr>
                <w:rFonts w:ascii="Arial" w:hAnsi="Arial" w:cs="Arial"/>
                <w:sz w:val="24"/>
                <w:szCs w:val="24"/>
              </w:rPr>
              <w:t xml:space="preserve"> учреждения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 xml:space="preserve"> и соответствие содержания контракт</w:t>
            </w:r>
            <w:r w:rsidR="00B30826">
              <w:rPr>
                <w:rFonts w:ascii="Arial" w:hAnsi="Arial" w:cs="Arial"/>
                <w:sz w:val="24"/>
                <w:szCs w:val="24"/>
              </w:rPr>
              <w:t>а действующему законодательству</w:t>
            </w:r>
          </w:p>
        </w:tc>
      </w:tr>
      <w:tr w:rsidR="00877A5E" w:rsidRPr="00CC310A" w14:paraId="3AA14D36" w14:textId="77777777" w:rsidTr="00C931D9">
        <w:trPr>
          <w:trHeight w:val="4150"/>
        </w:trPr>
        <w:tc>
          <w:tcPr>
            <w:tcW w:w="9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A5EC" w14:textId="77777777" w:rsidR="00877A5E" w:rsidRPr="00CC310A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984" w14:textId="77777777" w:rsidR="00877A5E" w:rsidRPr="00CC310A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внеоборотных активов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B12" w14:textId="77777777" w:rsidR="00877A5E" w:rsidRPr="00CC310A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B45" w14:textId="77777777" w:rsidR="00877A5E" w:rsidRPr="00CC310A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основных средств (</w:t>
            </w:r>
            <w:hyperlink r:id="rId7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01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8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02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</w:tcPr>
          <w:p w14:paraId="3C71E5B7" w14:textId="77777777" w:rsidR="00877A5E" w:rsidRPr="00A13B93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Проверить и подтвердить:</w:t>
            </w:r>
          </w:p>
          <w:p w14:paraId="78867A8A" w14:textId="77777777" w:rsidR="00877A5E" w:rsidRPr="00A13B93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правильность оформления материалов инвентаризации основных средств и отражения результатов инвентаризации в учете;</w:t>
            </w:r>
          </w:p>
          <w:p w14:paraId="5A17F0E6" w14:textId="77777777" w:rsidR="00877A5E" w:rsidRPr="00A13B93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наличие и сохранность основных средств;</w:t>
            </w:r>
          </w:p>
          <w:p w14:paraId="63818FA1" w14:textId="77777777" w:rsidR="00877A5E" w:rsidRPr="00A13B93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в) правильность отражения в учете капитального ремонта основных средств;</w:t>
            </w:r>
          </w:p>
          <w:p w14:paraId="7C6FF8CA" w14:textId="77777777" w:rsidR="00877A5E" w:rsidRPr="00A13B93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г) правильность начисления амортизации;</w:t>
            </w:r>
          </w:p>
          <w:p w14:paraId="6EA84D66" w14:textId="77777777" w:rsidR="00877A5E" w:rsidRPr="00A13B93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д) правильность определения балансовой стоимости основных средств;</w:t>
            </w:r>
          </w:p>
          <w:p w14:paraId="49AE312C" w14:textId="77777777" w:rsidR="00877A5E" w:rsidRPr="00CC310A" w:rsidRDefault="00877A5E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е) правильность отражения в учете операций поступления, внутреннего перемещения и выбытия основных средств</w:t>
            </w:r>
          </w:p>
        </w:tc>
      </w:tr>
      <w:tr w:rsidR="0025577A" w:rsidRPr="00CC310A" w14:paraId="047CA850" w14:textId="77777777" w:rsidTr="0042563B">
        <w:tc>
          <w:tcPr>
            <w:tcW w:w="91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D7E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28D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74A8" w14:textId="77777777" w:rsidR="0025577A" w:rsidRPr="00CC310A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4CE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нематериальных активов (НМА) (</w:t>
            </w:r>
            <w:hyperlink r:id="rId9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04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0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05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4062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Проверить и подтвердить:</w:t>
            </w:r>
          </w:p>
          <w:p w14:paraId="7FCCB881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а) правильность оформления материалов инвентаризации НМА и отражения результатов инвентаризации в учете;</w:t>
            </w:r>
          </w:p>
          <w:p w14:paraId="6BCF22F3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б) правильность синтетического и аналитического учета НМА</w:t>
            </w:r>
          </w:p>
        </w:tc>
      </w:tr>
      <w:tr w:rsidR="0025577A" w:rsidRPr="00CC310A" w14:paraId="157BE27E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0F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96F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производственных запасов (</w:t>
            </w:r>
            <w:hyperlink r:id="rId11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10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7A7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195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0CFD0" w14:textId="77777777" w:rsidR="0025577A" w:rsidRPr="00A13B93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Проверить и подтвердить:</w:t>
            </w:r>
          </w:p>
          <w:p w14:paraId="17A11843" w14:textId="77777777" w:rsidR="0025577A" w:rsidRPr="00A13B93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правильность оформления материалов инвентаризации и производственных запасов отражения результатов инвентаризации в учете;</w:t>
            </w:r>
          </w:p>
          <w:p w14:paraId="1A2C7093" w14:textId="77777777" w:rsidR="0025577A" w:rsidRPr="00A13B93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правильность определения и списания на издержки стоимости израсходованных материально-производственных запасов;</w:t>
            </w:r>
          </w:p>
          <w:p w14:paraId="35E76DA7" w14:textId="77777777" w:rsidR="0025577A" w:rsidRPr="00A13B93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</w:t>
            </w:r>
            <w:r w:rsidR="0025577A" w:rsidRPr="00A13B93">
              <w:rPr>
                <w:rFonts w:ascii="Arial" w:hAnsi="Arial" w:cs="Arial"/>
                <w:sz w:val="24"/>
                <w:szCs w:val="24"/>
              </w:rPr>
              <w:t>) правильность синтетического и аналитического учета материально-производственных запасов;</w:t>
            </w:r>
          </w:p>
          <w:p w14:paraId="0A6666A1" w14:textId="77777777" w:rsidR="0025577A" w:rsidRPr="00A13B93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г</w:t>
            </w:r>
            <w:r w:rsidR="0025577A" w:rsidRPr="00A13B93">
              <w:rPr>
                <w:rFonts w:ascii="Arial" w:hAnsi="Arial" w:cs="Arial"/>
                <w:sz w:val="24"/>
                <w:szCs w:val="24"/>
              </w:rPr>
              <w:t xml:space="preserve">) соответствие используемых </w:t>
            </w:r>
            <w:r w:rsidR="0042563B" w:rsidRPr="00A13B93">
              <w:rPr>
                <w:rFonts w:ascii="Arial" w:hAnsi="Arial" w:cs="Arial"/>
                <w:sz w:val="24"/>
                <w:szCs w:val="24"/>
              </w:rPr>
              <w:t>Учреждением</w:t>
            </w:r>
            <w:r w:rsidR="0025577A" w:rsidRPr="00A13B93">
              <w:rPr>
                <w:rFonts w:ascii="Arial" w:hAnsi="Arial" w:cs="Arial"/>
                <w:sz w:val="24"/>
                <w:szCs w:val="24"/>
              </w:rPr>
              <w:t xml:space="preserve"> способов оценки по отдельным группам материальных ценностей при их выбытии способам, пр</w:t>
            </w:r>
            <w:r w:rsidRPr="00A13B93">
              <w:rPr>
                <w:rFonts w:ascii="Arial" w:hAnsi="Arial" w:cs="Arial"/>
                <w:sz w:val="24"/>
                <w:szCs w:val="24"/>
              </w:rPr>
              <w:t>едусмотренным учетной политикой</w:t>
            </w:r>
          </w:p>
        </w:tc>
      </w:tr>
      <w:tr w:rsidR="00BA2792" w:rsidRPr="00BA2792" w14:paraId="036ECA31" w14:textId="77777777" w:rsidTr="0042563B">
        <w:tc>
          <w:tcPr>
            <w:tcW w:w="9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17F" w14:textId="77777777" w:rsidR="0025577A" w:rsidRPr="00BA2792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80B" w14:textId="77777777" w:rsidR="0025577A" w:rsidRPr="00BA2792" w:rsidRDefault="0025577A" w:rsidP="00BA2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t xml:space="preserve">Аудит затрат на </w:t>
            </w:r>
            <w:r w:rsidR="00BD6A8D">
              <w:rPr>
                <w:rFonts w:ascii="Arial" w:hAnsi="Arial" w:cs="Arial"/>
                <w:sz w:val="24"/>
                <w:szCs w:val="24"/>
              </w:rPr>
              <w:t xml:space="preserve">общехозяйственные </w:t>
            </w:r>
            <w:r w:rsidR="00BD6A8D">
              <w:rPr>
                <w:rFonts w:ascii="Arial" w:hAnsi="Arial" w:cs="Arial"/>
                <w:sz w:val="24"/>
                <w:szCs w:val="24"/>
              </w:rPr>
              <w:lastRenderedPageBreak/>
              <w:t>расходы</w:t>
            </w:r>
            <w:r w:rsidRPr="00BA2792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12" w:history="1">
              <w:r w:rsidRPr="00BA2792">
                <w:rPr>
                  <w:rFonts w:ascii="Arial" w:hAnsi="Arial" w:cs="Arial"/>
                  <w:sz w:val="24"/>
                  <w:szCs w:val="24"/>
                </w:rPr>
                <w:t>26</w:t>
              </w:r>
            </w:hyperlink>
            <w:r w:rsidRPr="00BA279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ED7" w14:textId="77777777" w:rsidR="0025577A" w:rsidRPr="00BA2792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DF0" w14:textId="77777777" w:rsidR="0025577A" w:rsidRPr="00BA2792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t>Аудит затрат для целей бухгалтерского учета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5F2C" w14:textId="77777777" w:rsidR="0025577A" w:rsidRPr="00BA2792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t xml:space="preserve">4.1.1. Проверка и подтверждение достоверности отчетных данных о фактической себестоимости </w:t>
            </w:r>
            <w:r w:rsidRPr="00BA2792">
              <w:rPr>
                <w:rFonts w:ascii="Arial" w:hAnsi="Arial" w:cs="Arial"/>
                <w:sz w:val="24"/>
                <w:szCs w:val="24"/>
              </w:rPr>
              <w:lastRenderedPageBreak/>
              <w:t>продукции (работ, услуг)</w:t>
            </w:r>
          </w:p>
        </w:tc>
      </w:tr>
      <w:tr w:rsidR="0025577A" w:rsidRPr="00CC310A" w14:paraId="180D3D85" w14:textId="77777777" w:rsidTr="0042563B">
        <w:tc>
          <w:tcPr>
            <w:tcW w:w="91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DEA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8C0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4A1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E3F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расходов для целей налогообложения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F172C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Проверить и подтвердить:</w:t>
            </w:r>
          </w:p>
          <w:p w14:paraId="0DE8B620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а) правильность исчисления материальных расходов;</w:t>
            </w:r>
          </w:p>
          <w:p w14:paraId="339F9383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б) правильность исчисления расходов на оплату труда;</w:t>
            </w:r>
          </w:p>
          <w:p w14:paraId="0BEAD0AD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в) правильность формирования состава амортизируемого имущества и определения его первоначальной стоимости;</w:t>
            </w:r>
          </w:p>
          <w:p w14:paraId="4A542648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г) правильность включения амортизируемого имущества в состав амортизационных групп;</w:t>
            </w:r>
          </w:p>
          <w:p w14:paraId="194D8328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д) правильность расчета сумм амортизации;</w:t>
            </w:r>
          </w:p>
          <w:p w14:paraId="4DAD57B1" w14:textId="77777777" w:rsidR="0025577A" w:rsidRPr="00CC310A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>) правильность включения в состав затрат аудируемого периода расходов на ремонт основных средств;</w:t>
            </w:r>
          </w:p>
          <w:p w14:paraId="0E0A0A0E" w14:textId="77777777" w:rsidR="0025577A" w:rsidRPr="00CC310A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>) правильность списания прочих расходов, связанных с производством и (или) реализацией;</w:t>
            </w:r>
          </w:p>
          <w:p w14:paraId="32306C04" w14:textId="77777777" w:rsidR="0025577A" w:rsidRPr="00CC310A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>) правильность формирования и использования расходов на формирование резервов по сомнительным долгам;</w:t>
            </w:r>
          </w:p>
          <w:p w14:paraId="06ACA063" w14:textId="77777777" w:rsidR="0025577A" w:rsidRPr="00CC310A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>) правильность определения расходов при реализации товаров и имущества;</w:t>
            </w:r>
          </w:p>
          <w:p w14:paraId="27919BA8" w14:textId="77777777" w:rsidR="0025577A" w:rsidRPr="00CC310A" w:rsidRDefault="00B30826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25577A" w:rsidRPr="00CC310A">
              <w:rPr>
                <w:rFonts w:ascii="Arial" w:hAnsi="Arial" w:cs="Arial"/>
                <w:sz w:val="24"/>
                <w:szCs w:val="24"/>
              </w:rPr>
              <w:t>) правильность определения расходов, не учитываемых в целях налогообложения (</w:t>
            </w:r>
            <w:hyperlink r:id="rId13" w:history="1">
              <w:r w:rsidR="0025577A"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ст.270</w:t>
              </w:r>
            </w:hyperlink>
            <w:r w:rsidR="0025577A" w:rsidRPr="00CC310A">
              <w:rPr>
                <w:rFonts w:ascii="Arial" w:hAnsi="Arial" w:cs="Arial"/>
                <w:sz w:val="24"/>
                <w:szCs w:val="24"/>
              </w:rPr>
              <w:t xml:space="preserve"> НК РФ)</w:t>
            </w:r>
          </w:p>
        </w:tc>
      </w:tr>
      <w:tr w:rsidR="0025577A" w:rsidRPr="00CC310A" w14:paraId="58AF12B7" w14:textId="77777777" w:rsidTr="0042563B">
        <w:tc>
          <w:tcPr>
            <w:tcW w:w="91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7B7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D7F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F0E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7E8" w14:textId="77777777" w:rsidR="0025577A" w:rsidRPr="00A13B93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Аудит расходов будущих периодов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627BA" w14:textId="77777777" w:rsidR="0025577A" w:rsidRPr="00CC310A" w:rsidRDefault="0025577A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9FF" w:rsidRPr="00CC310A" w14:paraId="6AC1E83F" w14:textId="77777777" w:rsidTr="0042563B">
        <w:tc>
          <w:tcPr>
            <w:tcW w:w="9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6DD1F8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31CE89E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14C0DA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3741AB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DEE1C3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7C8DD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319AA7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06E6BE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CEB3FB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DB7D6D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6795E3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EE16C2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EBDC87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780EE5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E03796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C171E0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A65F0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654735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699DBC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D52997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A935BC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05B887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84EE61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E930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lastRenderedPageBreak/>
              <w:t>Аудит денежных средств (</w:t>
            </w:r>
            <w:hyperlink r:id="rId14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50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5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51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6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55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>, и др.)</w:t>
            </w:r>
          </w:p>
          <w:p w14:paraId="1533AA49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186FCF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86485F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9314D7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935C03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3DCC1D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CC3319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D139A0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9C6632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09796A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838489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808257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152623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64E116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1BD0B3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223659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8BCD91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5A40B0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09A72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E0A7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CC310A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D53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Аудит кассовых операций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716C9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9FF" w:rsidRPr="00CC310A" w14:paraId="5379A1C2" w14:textId="77777777" w:rsidTr="0042563B"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2BF7B7D1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39B3A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2CA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CC310A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D9B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операций по расчетным счетам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C5E48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9FF" w:rsidRPr="00CC310A" w14:paraId="3DCADF34" w14:textId="77777777" w:rsidTr="0042563B"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7C3F72C1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49CE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8B2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BBC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операций по специальным счетам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E152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9FF" w:rsidRPr="00CC310A" w14:paraId="3FEF6498" w14:textId="77777777" w:rsidTr="0042563B">
        <w:trPr>
          <w:trHeight w:val="4677"/>
        </w:trPr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2AE1B49E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AEC5D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2E4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D21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финансовых вложений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B2ED5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проверить и подтвердить правильность оформления материалов инвентаризации финансовых вложений и отражения результатов инвентаризации в учете;</w:t>
            </w:r>
          </w:p>
          <w:p w14:paraId="68408508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изучить состав финансовых вложений по данным первичных документов и учетных регистров;</w:t>
            </w:r>
          </w:p>
          <w:p w14:paraId="0E3C7414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в) оценить систему внутреннего контроля и бухгалтерского учета финансовых вложений;</w:t>
            </w:r>
          </w:p>
          <w:p w14:paraId="403DD385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г) определить рентабельность финансовых вложений;</w:t>
            </w:r>
          </w:p>
          <w:p w14:paraId="1EE86E42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д) проверить правильность отражения в учете операций с финансовыми вложениями;</w:t>
            </w:r>
          </w:p>
          <w:p w14:paraId="55DAA4C1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е) подтвердить достоверность начисления, поступления и отражения в учете доходов по операциям с финансовыми вложениями</w:t>
            </w:r>
          </w:p>
        </w:tc>
      </w:tr>
      <w:tr w:rsidR="000919FF" w:rsidRPr="00CC310A" w14:paraId="0CB4AC8B" w14:textId="77777777" w:rsidTr="0042563B">
        <w:tc>
          <w:tcPr>
            <w:tcW w:w="9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F2E4F2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60DED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A28" w14:textId="77777777" w:rsidR="000919FF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A5614C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расчетов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8B0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310A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6E0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расчетов с поставщиками и подрядчиками, покупателями и заказчиками, дебиторами и кредиторами (</w:t>
            </w:r>
            <w:hyperlink r:id="rId17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60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8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62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9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76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D2F65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проверить и подтвердить полноту и правильность проведенных инвентаризаций расчетов с дебиторами и кредиторами и отражения их результатов в учете;</w:t>
            </w:r>
          </w:p>
          <w:p w14:paraId="701FFE5F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проверить и подтвердить правильность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кредиторской задолженности;</w:t>
            </w:r>
          </w:p>
          <w:p w14:paraId="166E63B2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в) подтвердить своевременность погашения и правильность отражения на счетах бухгалтерского учета кредиторской задолженности;</w:t>
            </w:r>
          </w:p>
          <w:p w14:paraId="23F36DC5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г) оценить правильность оформления и отражения в учете предъявленных претензий;</w:t>
            </w:r>
          </w:p>
          <w:p w14:paraId="4CC6EAB1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 xml:space="preserve">д)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</w:t>
            </w:r>
            <w:r w:rsidRPr="00A13B93">
              <w:rPr>
                <w:rFonts w:ascii="Arial" w:hAnsi="Arial" w:cs="Arial"/>
                <w:sz w:val="24"/>
                <w:szCs w:val="24"/>
              </w:rPr>
              <w:lastRenderedPageBreak/>
              <w:t>задолженности;</w:t>
            </w:r>
          </w:p>
          <w:p w14:paraId="06267720" w14:textId="77777777" w:rsidR="000919FF" w:rsidRPr="00A13B93" w:rsidRDefault="000919FF" w:rsidP="00F0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 xml:space="preserve">е) подтвердить своевременность погашения и правильность отражения на счетах бухгалтерского </w:t>
            </w:r>
            <w:r w:rsidR="00F0654F">
              <w:rPr>
                <w:rFonts w:ascii="Arial" w:hAnsi="Arial" w:cs="Arial"/>
                <w:sz w:val="24"/>
                <w:szCs w:val="24"/>
              </w:rPr>
              <w:t>учета дебиторской задолженности</w:t>
            </w:r>
          </w:p>
        </w:tc>
      </w:tr>
      <w:tr w:rsidR="000919FF" w:rsidRPr="00CC310A" w14:paraId="228478D4" w14:textId="77777777" w:rsidTr="0042563B"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0A4C0087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CFF15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969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310A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E23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резервов по сомнительным долгам (</w:t>
            </w:r>
            <w:hyperlink r:id="rId20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63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60902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9FF" w:rsidRPr="00CC310A" w14:paraId="29D534D2" w14:textId="77777777" w:rsidTr="0042563B"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4F1C3475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5455F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153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310A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F63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расчетов по кредитам и займам (</w:t>
            </w:r>
            <w:hyperlink r:id="rId21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66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22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67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448B0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проверить правильность оформления и отражения на счетах бухгалтерского учета займов, полученных у других организаций и физических лиц</w:t>
            </w:r>
          </w:p>
        </w:tc>
      </w:tr>
      <w:tr w:rsidR="000919FF" w:rsidRPr="00CC310A" w14:paraId="4AD75BB2" w14:textId="77777777" w:rsidTr="0042563B"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73582E8F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F0EBA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2E8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310A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DA2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Аудит расчетов с бюджетом (</w:t>
            </w:r>
            <w:hyperlink r:id="rId23" w:history="1">
              <w:r w:rsidRPr="00A13B93">
                <w:rPr>
                  <w:rFonts w:ascii="Arial" w:hAnsi="Arial" w:cs="Arial"/>
                  <w:color w:val="106BBE"/>
                  <w:sz w:val="24"/>
                  <w:szCs w:val="24"/>
                </w:rPr>
                <w:t>68</w:t>
              </w:r>
            </w:hyperlink>
            <w:r w:rsidRPr="00A13B93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13844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Проверить:</w:t>
            </w:r>
          </w:p>
          <w:p w14:paraId="0C283836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правильность определения налогооблагаемой базы по отдельным, наиболее важным налогам;</w:t>
            </w:r>
          </w:p>
          <w:p w14:paraId="7E01293C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правильность применения налоговых ставок;</w:t>
            </w:r>
          </w:p>
          <w:p w14:paraId="0D97D6CA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в) правомерность применения льгот при расчете и уплате налогов;</w:t>
            </w:r>
          </w:p>
          <w:p w14:paraId="1517BDC1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г) правильность начисления, полноту и своевременность перечисления налоговых платежей, правильность составления налоговой отчетности</w:t>
            </w:r>
          </w:p>
        </w:tc>
      </w:tr>
      <w:tr w:rsidR="000919FF" w:rsidRPr="00CC310A" w14:paraId="7838A06A" w14:textId="77777777" w:rsidTr="0042563B">
        <w:tc>
          <w:tcPr>
            <w:tcW w:w="9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E5998D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0808C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242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310A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A24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 xml:space="preserve">Аудит расчетов по оплате труда </w:t>
            </w:r>
            <w:r w:rsidR="00FE0E75" w:rsidRPr="00A13B93">
              <w:rPr>
                <w:rFonts w:ascii="Arial" w:hAnsi="Arial" w:cs="Arial"/>
                <w:sz w:val="24"/>
                <w:szCs w:val="24"/>
              </w:rPr>
              <w:t>и по взносам</w:t>
            </w:r>
            <w:r w:rsidRPr="00A13B93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24" w:history="1">
              <w:r w:rsidRPr="00A13B93">
                <w:rPr>
                  <w:rFonts w:ascii="Arial" w:hAnsi="Arial" w:cs="Arial"/>
                  <w:color w:val="106BBE"/>
                  <w:sz w:val="24"/>
                  <w:szCs w:val="24"/>
                </w:rPr>
                <w:t>69</w:t>
              </w:r>
            </w:hyperlink>
            <w:r w:rsidRPr="00A13B9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25" w:history="1">
              <w:r w:rsidRPr="00A13B93">
                <w:rPr>
                  <w:rFonts w:ascii="Arial" w:hAnsi="Arial" w:cs="Arial"/>
                  <w:color w:val="106BBE"/>
                  <w:sz w:val="24"/>
                  <w:szCs w:val="24"/>
                </w:rPr>
                <w:t>70</w:t>
              </w:r>
            </w:hyperlink>
            <w:r w:rsidRPr="00A13B9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26" w:history="1">
              <w:r w:rsidRPr="00A13B93">
                <w:rPr>
                  <w:rFonts w:ascii="Arial" w:hAnsi="Arial" w:cs="Arial"/>
                  <w:color w:val="106BBE"/>
                  <w:sz w:val="24"/>
                  <w:szCs w:val="24"/>
                </w:rPr>
                <w:t>73</w:t>
              </w:r>
            </w:hyperlink>
            <w:r w:rsidRPr="00A13B93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A91D0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792" w:rsidRPr="00CC310A" w14:paraId="1DA7F8B7" w14:textId="77777777" w:rsidTr="00216B87">
        <w:trPr>
          <w:trHeight w:val="198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6F0A21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46523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08BEB1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3F0120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1AF007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7740B7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A9633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612E0B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03E3A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D015EE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E623A7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F28F7E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7795BC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B839A4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883B99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30918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608D25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13C3D2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4C210A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9C36A1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11CBF0" w14:textId="77777777" w:rsidR="00BA2792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C98829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795BCC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35EDA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310A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A9E73" w14:textId="77777777" w:rsidR="00BA2792" w:rsidRPr="00A13B93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Аудит расчетов с</w:t>
            </w:r>
          </w:p>
          <w:p w14:paraId="173D5FAC" w14:textId="77777777" w:rsidR="00BA2792" w:rsidRPr="00A13B93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 xml:space="preserve"> подотчетными лицами (</w:t>
            </w:r>
            <w:hyperlink r:id="rId27" w:history="1">
              <w:r w:rsidRPr="00A13B93">
                <w:rPr>
                  <w:rFonts w:ascii="Arial" w:hAnsi="Arial" w:cs="Arial"/>
                  <w:color w:val="106BBE"/>
                  <w:sz w:val="24"/>
                  <w:szCs w:val="24"/>
                </w:rPr>
                <w:t>71</w:t>
              </w:r>
            </w:hyperlink>
            <w:r w:rsidRPr="00A13B93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</w:tcPr>
          <w:p w14:paraId="288BFE50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EB4" w:rsidRPr="00CC310A" w14:paraId="1783EBE4" w14:textId="77777777" w:rsidTr="007434EC">
        <w:trPr>
          <w:trHeight w:val="4944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D3A0E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A9000E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22D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110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расчетов по претензиям и возмещению материального ущерба (</w:t>
            </w:r>
            <w:hyperlink r:id="rId28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94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1F0C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а) проверить своевременность предъявления претензий вследствие на</w:t>
            </w:r>
            <w:r w:rsidR="00216B87">
              <w:rPr>
                <w:rFonts w:ascii="Arial" w:hAnsi="Arial" w:cs="Arial"/>
                <w:sz w:val="24"/>
                <w:szCs w:val="24"/>
              </w:rPr>
              <w:t>рушения договорных обязательств</w:t>
            </w:r>
            <w:r w:rsidRPr="00CC310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8960035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б) выяснить своевременность принятых мер по возмещению нанесенного ущерба, проверить обоснованность претензий;</w:t>
            </w:r>
          </w:p>
          <w:p w14:paraId="7D9293A4" w14:textId="77777777" w:rsidR="00D22EB4" w:rsidRPr="00CC310A" w:rsidRDefault="00216B87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в)</w:t>
            </w:r>
            <w:r w:rsidR="007914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2EB4" w:rsidRPr="00CC310A">
              <w:rPr>
                <w:rFonts w:ascii="Arial" w:hAnsi="Arial" w:cs="Arial"/>
                <w:sz w:val="24"/>
                <w:szCs w:val="24"/>
              </w:rPr>
              <w:t>подтвердить законность списания претензионных сумм на финансовые результаты;</w:t>
            </w:r>
          </w:p>
          <w:p w14:paraId="7B370917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г) изучить причины, вызвавшие недостачи, растраты и хищения;</w:t>
            </w:r>
          </w:p>
          <w:p w14:paraId="74EBDCD6" w14:textId="6719D120" w:rsidR="00D22EB4" w:rsidRPr="00216B87" w:rsidRDefault="00216B87" w:rsidP="009A2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D22EB4" w:rsidRPr="00CC310A">
              <w:rPr>
                <w:rFonts w:ascii="Arial" w:hAnsi="Arial" w:cs="Arial"/>
                <w:sz w:val="24"/>
                <w:szCs w:val="24"/>
              </w:rPr>
              <w:t>) проверить, по всем ли дебиторам (должникам) имеются обязательства о погашении задолженности или исполнительные листы, систематически ли поступают суммы в погашение задолженности, какие меры принимаются к должникам, от которых прекратились поступления денег и т.п.</w:t>
            </w:r>
          </w:p>
        </w:tc>
      </w:tr>
      <w:tr w:rsidR="00D22EB4" w:rsidRPr="00CC310A" w14:paraId="541EC531" w14:textId="77777777" w:rsidTr="0042563B"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FD3DE7" w14:textId="77777777" w:rsidR="00D22EB4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3CA9FA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30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51943E" w14:textId="77777777" w:rsidR="00D22EB4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B0DFC0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капитала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855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578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нераспределенной прибыли (непокрытого убытка) (</w:t>
            </w:r>
            <w:hyperlink r:id="rId29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84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9661B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EB4" w:rsidRPr="00CC310A" w14:paraId="4FCC53B1" w14:textId="77777777" w:rsidTr="0042563B"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7FC929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54F400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021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A73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целевого финансирования (</w:t>
            </w:r>
            <w:hyperlink r:id="rId30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86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и др.)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B63B0" w14:textId="77777777" w:rsidR="00D22EB4" w:rsidRPr="00CC310A" w:rsidRDefault="00D22EB4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9FF" w:rsidRPr="00CC310A" w14:paraId="0131C59F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97B2" w14:textId="77777777" w:rsidR="00D22EB4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40CF852B" w14:textId="77777777" w:rsidR="00D22EB4" w:rsidRPr="00D22EB4" w:rsidRDefault="00D22EB4" w:rsidP="004256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4A60C" w14:textId="77777777" w:rsidR="00D22EB4" w:rsidRPr="00D22EB4" w:rsidRDefault="00D22EB4" w:rsidP="004256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31BFD" w14:textId="77777777" w:rsidR="00D22EB4" w:rsidRPr="00D22EB4" w:rsidRDefault="00D22EB4" w:rsidP="004256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575AE" w14:textId="77777777" w:rsidR="000919FF" w:rsidRPr="00D22EB4" w:rsidRDefault="000919FF" w:rsidP="00425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399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формирования финансовых результатов и распределения прибыли (90, 91, 97, 99 и др.)</w:t>
            </w:r>
          </w:p>
          <w:p w14:paraId="30F4080C" w14:textId="77777777" w:rsidR="000919FF" w:rsidRPr="00CC310A" w:rsidRDefault="000919FF" w:rsidP="00BA2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AAE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247" w14:textId="77777777" w:rsidR="000919FF" w:rsidRPr="00CC310A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C690E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установить правильность определения и отражения в учете прибыли (убытков) от продаж товаров, продукции, работ, услуг;</w:t>
            </w:r>
          </w:p>
          <w:p w14:paraId="3AC72111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проанализировать правильность учета операционных, внереализационных и чрезвычайных доходов и расходов;</w:t>
            </w:r>
          </w:p>
          <w:p w14:paraId="044C60FF" w14:textId="77777777" w:rsidR="000919FF" w:rsidRPr="00A13B93" w:rsidRDefault="000919F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в) оценить правильность и обоснованность распределения чистой прибыли</w:t>
            </w:r>
          </w:p>
        </w:tc>
      </w:tr>
      <w:tr w:rsidR="0042563B" w:rsidRPr="00CC310A" w14:paraId="4C276760" w14:textId="77777777" w:rsidTr="0042563B">
        <w:tc>
          <w:tcPr>
            <w:tcW w:w="9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7713F7" w14:textId="77777777" w:rsidR="0042563B" w:rsidRPr="00CC310A" w:rsidRDefault="0042563B" w:rsidP="00425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535" w14:textId="77777777" w:rsidR="0042563B" w:rsidRPr="00CC310A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>Аудит забалансовых счетов</w:t>
            </w:r>
          </w:p>
          <w:p w14:paraId="6E11159D" w14:textId="77777777" w:rsidR="0042563B" w:rsidRPr="00CC310A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D31" w14:textId="77777777" w:rsidR="0042563B" w:rsidRPr="00CC310A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C310A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CAC" w14:textId="77777777" w:rsidR="0042563B" w:rsidRPr="00CC310A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 xml:space="preserve">Аудит счета </w:t>
            </w:r>
            <w:hyperlink r:id="rId31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001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"Арендованные основные средства"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59AFC" w14:textId="77777777" w:rsidR="0042563B" w:rsidRPr="00A13B93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3B" w:rsidRPr="00CC310A" w14:paraId="5B775DE3" w14:textId="77777777" w:rsidTr="0042563B">
        <w:tc>
          <w:tcPr>
            <w:tcW w:w="910" w:type="dxa"/>
            <w:gridSpan w:val="2"/>
            <w:vMerge/>
            <w:tcBorders>
              <w:right w:val="single" w:sz="4" w:space="0" w:color="auto"/>
            </w:tcBorders>
          </w:tcPr>
          <w:p w14:paraId="1EB59FB3" w14:textId="77777777" w:rsidR="0042563B" w:rsidRPr="00CC310A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C6274" w14:textId="77777777" w:rsidR="0042563B" w:rsidRPr="00CC310A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079" w14:textId="77777777" w:rsidR="0042563B" w:rsidRPr="00BA2792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DC0" w14:textId="77777777" w:rsidR="0042563B" w:rsidRPr="00BA2792" w:rsidRDefault="0042563B" w:rsidP="00BA2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792">
              <w:rPr>
                <w:rFonts w:ascii="Arial" w:hAnsi="Arial" w:cs="Arial"/>
                <w:sz w:val="24"/>
                <w:szCs w:val="24"/>
              </w:rPr>
              <w:t>Аудит счета</w:t>
            </w:r>
            <w:r w:rsidR="00BA2792" w:rsidRPr="00BA2792">
              <w:rPr>
                <w:rFonts w:ascii="Arial" w:hAnsi="Arial" w:cs="Arial"/>
                <w:sz w:val="24"/>
                <w:szCs w:val="24"/>
              </w:rPr>
              <w:t xml:space="preserve"> МЦ 04 «Инвентарь и хоз. Принадлежности в эксплуатации»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EC6A3" w14:textId="77777777" w:rsidR="0042563B" w:rsidRPr="0042563B" w:rsidRDefault="0042563B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A2792" w:rsidRPr="00CC310A" w14:paraId="3505AACB" w14:textId="77777777" w:rsidTr="008D21F1">
        <w:tc>
          <w:tcPr>
            <w:tcW w:w="9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59C547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1F947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362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13B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 xml:space="preserve">Аудит счета </w:t>
            </w:r>
            <w:hyperlink r:id="rId32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007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"Списание в убыток задолженности неплатежеспособных дебиторов"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6CAFA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792" w:rsidRPr="00CC310A" w14:paraId="7CD4FA9A" w14:textId="77777777" w:rsidTr="008D21F1">
        <w:tc>
          <w:tcPr>
            <w:tcW w:w="9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575FCA6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2A0D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B9D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3EC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 xml:space="preserve">Аудит счета </w:t>
            </w:r>
            <w:hyperlink r:id="rId33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009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"Обеспечения обязательств и платежей выданные"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0649" w14:textId="77777777" w:rsidR="00BA2792" w:rsidRPr="00A13B93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792" w:rsidRPr="00CC310A" w14:paraId="2AA48DDE" w14:textId="77777777" w:rsidTr="008D21F1">
        <w:tc>
          <w:tcPr>
            <w:tcW w:w="91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9EEF38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1D5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B7C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C310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2E0" w14:textId="77777777" w:rsidR="00BA2792" w:rsidRPr="00CC310A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10A">
              <w:rPr>
                <w:rFonts w:ascii="Arial" w:hAnsi="Arial" w:cs="Arial"/>
                <w:sz w:val="24"/>
                <w:szCs w:val="24"/>
              </w:rPr>
              <w:t xml:space="preserve">Аудит счета </w:t>
            </w:r>
            <w:hyperlink r:id="rId34" w:history="1">
              <w:r w:rsidRPr="00CC310A">
                <w:rPr>
                  <w:rFonts w:ascii="Arial" w:hAnsi="Arial" w:cs="Arial"/>
                  <w:color w:val="106BBE"/>
                  <w:sz w:val="24"/>
                  <w:szCs w:val="24"/>
                </w:rPr>
                <w:t>010</w:t>
              </w:r>
            </w:hyperlink>
            <w:r w:rsidRPr="00CC310A">
              <w:rPr>
                <w:rFonts w:ascii="Arial" w:hAnsi="Arial" w:cs="Arial"/>
                <w:sz w:val="24"/>
                <w:szCs w:val="24"/>
              </w:rPr>
              <w:t xml:space="preserve"> "Износ основных средств"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D495E" w14:textId="77777777" w:rsidR="00BA2792" w:rsidRPr="00A13B93" w:rsidRDefault="00BA2792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72F" w:rsidRPr="00CC310A" w14:paraId="2DF6E508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E334B9" w14:textId="77777777" w:rsidR="005D772F" w:rsidRDefault="005D772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6416" w14:textId="77777777" w:rsidR="005D772F" w:rsidRPr="005D772F" w:rsidRDefault="005D772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772F">
              <w:rPr>
                <w:rStyle w:val="a9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Аудит расчетов с бюджетом по налоговым платежам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9C1" w14:textId="77777777" w:rsidR="005D772F" w:rsidRPr="005D772F" w:rsidRDefault="005D772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B09" w14:textId="77777777" w:rsidR="005D772F" w:rsidRPr="005D772F" w:rsidRDefault="005D772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E8B68" w14:textId="77777777" w:rsidR="005D772F" w:rsidRPr="005D772F" w:rsidRDefault="005D772F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647" w:rsidRPr="00CC310A" w14:paraId="4EE40A72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BD2BFC" w14:textId="77777777" w:rsidR="00817647" w:rsidRDefault="00817647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8B6" w14:textId="77777777" w:rsidR="00817647" w:rsidRPr="005D772F" w:rsidRDefault="00817647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2D4" w14:textId="77777777" w:rsidR="00817647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72F">
              <w:rPr>
                <w:rFonts w:ascii="Arial" w:hAnsi="Arial" w:cs="Arial"/>
                <w:sz w:val="24"/>
                <w:szCs w:val="24"/>
              </w:rPr>
              <w:t>10.1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825" w14:textId="77777777" w:rsidR="00817647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7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Аудит расчетов с бюджетом по налогу на прибыль.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A9813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а) проверка соблюдения налоговой политики, принятой обществом на проверяемый период;</w:t>
            </w:r>
          </w:p>
          <w:p w14:paraId="7058C234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б) проверка правильности исчисления текущего налога на прибыль и чистой прибыли общества;</w:t>
            </w:r>
          </w:p>
          <w:p w14:paraId="181F32AA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в) анализ порядка формирования налогооблагаемой базы по доходной и расходной части расчета налога на прибыль;</w:t>
            </w:r>
          </w:p>
          <w:p w14:paraId="7FE75B47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г) проверка правильности исчисления налога на прибыль по обособленным подразделениям и порядка сдачи ими налоговых деклараций;</w:t>
            </w:r>
          </w:p>
          <w:p w14:paraId="69A5A37C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д) анализ порядка формирования отдельных налогооблагаемых баз, имеющих различные налоговые ставки;</w:t>
            </w:r>
          </w:p>
          <w:p w14:paraId="127DAD15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е) анализ порядка формирования и отражения на счетах бухгалтерского учета и в налоговой декларации постоянных налоговых разниц:</w:t>
            </w:r>
          </w:p>
          <w:p w14:paraId="7A65BAB8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· анализ причин возникновения постоянных налоговых разниц;</w:t>
            </w:r>
          </w:p>
          <w:p w14:paraId="2BB9189C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· анализ обоснованности отражения в налоговых учетных регистрах сумм по операциям, в результате которых возникают постоянные налоговые разницы;</w:t>
            </w:r>
          </w:p>
          <w:p w14:paraId="76F1E492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ж) анализ организации налогового учета с целью оценки возможности формирования своевременной и достоверной информации для формирования налогооблагаемой базы по налогу на прибыль;</w:t>
            </w:r>
          </w:p>
          <w:p w14:paraId="38DAB551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з) проверка исполнения обществом функций налогового агента;</w:t>
            </w:r>
          </w:p>
          <w:p w14:paraId="396ABD11" w14:textId="77777777" w:rsidR="00817647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5D772F">
              <w:rPr>
                <w:rFonts w:ascii="Arial" w:hAnsi="Arial" w:cs="Arial"/>
                <w:color w:val="000000"/>
              </w:rPr>
              <w:t>и) анализ корректности заполнения налоговой декларации по налогу на прибыль.</w:t>
            </w:r>
          </w:p>
        </w:tc>
      </w:tr>
      <w:tr w:rsidR="00C5061C" w:rsidRPr="00CC310A" w14:paraId="5E294283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718604" w14:textId="77777777" w:rsidR="00C5061C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FB0" w14:textId="77777777" w:rsidR="00C5061C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A4F" w14:textId="77777777" w:rsidR="00C5061C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72F">
              <w:rPr>
                <w:rFonts w:ascii="Arial" w:hAnsi="Arial" w:cs="Arial"/>
                <w:sz w:val="24"/>
                <w:szCs w:val="24"/>
              </w:rPr>
              <w:t>10.2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B74" w14:textId="77777777" w:rsidR="00C5061C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D77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Аудит расчетов по НДС.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EDA6A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а) анализ и оценка порядка начисления учреждением НДС в разрезе объектов налогообложения;</w:t>
            </w:r>
          </w:p>
          <w:p w14:paraId="556DF64A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б) анализ порядка формирования книги покупок и соответствия данных книги покупок данным соответствующих субсчетов бухгалтерского учета, а также данным декларации по НДС;</w:t>
            </w:r>
          </w:p>
          <w:p w14:paraId="768E504B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в) анализ организации раздельного учета объектов налогообложения НДС, имеющих различные налоговые ставки;</w:t>
            </w:r>
          </w:p>
          <w:p w14:paraId="4CAB3E2A" w14:textId="67AB8D9C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 xml:space="preserve">г) анализ обоснованности принятия НДС по приобретенным ТМЦ в случае расчетов </w:t>
            </w:r>
            <w:r w:rsidR="009A2E9E">
              <w:rPr>
                <w:rFonts w:ascii="Arial" w:hAnsi="Arial" w:cs="Arial"/>
                <w:color w:val="000000"/>
              </w:rPr>
              <w:t xml:space="preserve">с </w:t>
            </w:r>
            <w:r w:rsidRPr="005D772F">
              <w:rPr>
                <w:rFonts w:ascii="Arial" w:hAnsi="Arial" w:cs="Arial"/>
                <w:color w:val="000000"/>
              </w:rPr>
              <w:t>поставщиками ценными бумагами, в том числе собственными векселями;</w:t>
            </w:r>
          </w:p>
          <w:p w14:paraId="607CA0E8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д) анализ порядка формирования книги продаж и соответствия данных книги продаж данным соответствующих счетов бухгалтерского учета и данным декларации по НДС;</w:t>
            </w:r>
          </w:p>
          <w:p w14:paraId="2835C158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е) анализ порядка ведения книги продаж обособленными подразделениями общества;</w:t>
            </w:r>
          </w:p>
          <w:p w14:paraId="31471760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ж) анализ порядка осуществления раздельного учета хозяйственных операций подлежащих и не подлежащих налогообложению, порядок определения и отражения на счетах бухгалтерского учета и в налоговой декларации результатов таких операций. Анализ порядка включения НДС, уплаченного поставщикам, в состав расходов по видам деятельности, не подлежащим налогообложению;</w:t>
            </w:r>
          </w:p>
          <w:p w14:paraId="0F587F84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 xml:space="preserve">з) </w:t>
            </w:r>
            <w:r w:rsidR="00751FD2" w:rsidRPr="005D772F">
              <w:rPr>
                <w:rFonts w:ascii="Arial" w:hAnsi="Arial" w:cs="Arial"/>
                <w:color w:val="000000"/>
              </w:rPr>
              <w:t>п</w:t>
            </w:r>
            <w:r w:rsidRPr="005D772F">
              <w:rPr>
                <w:rFonts w:ascii="Arial" w:hAnsi="Arial" w:cs="Arial"/>
                <w:color w:val="000000"/>
              </w:rPr>
              <w:t>роверка правильности оформления счетов-фактур выданных</w:t>
            </w:r>
            <w:r w:rsidR="00751FD2" w:rsidRPr="005D772F">
              <w:rPr>
                <w:rFonts w:ascii="Arial" w:hAnsi="Arial" w:cs="Arial"/>
                <w:color w:val="000000"/>
              </w:rPr>
              <w:t>;</w:t>
            </w:r>
          </w:p>
          <w:p w14:paraId="5120A2ED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 xml:space="preserve">и) </w:t>
            </w:r>
            <w:r w:rsidR="00751FD2" w:rsidRPr="005D772F">
              <w:rPr>
                <w:rFonts w:ascii="Arial" w:hAnsi="Arial" w:cs="Arial"/>
                <w:color w:val="000000"/>
              </w:rPr>
              <w:t>а</w:t>
            </w:r>
            <w:r w:rsidRPr="005D772F">
              <w:rPr>
                <w:rFonts w:ascii="Arial" w:hAnsi="Arial" w:cs="Arial"/>
                <w:color w:val="000000"/>
              </w:rPr>
              <w:t>нализ порядка начисления налога с сумм авансов, полученных и иных сумм, связанных с оплатой за товары, работы, услуги</w:t>
            </w:r>
            <w:r w:rsidR="00751FD2" w:rsidRPr="005D772F">
              <w:rPr>
                <w:rFonts w:ascii="Arial" w:hAnsi="Arial" w:cs="Arial"/>
                <w:color w:val="000000"/>
              </w:rPr>
              <w:t>;</w:t>
            </w:r>
          </w:p>
          <w:p w14:paraId="6C172BDF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 xml:space="preserve">к) </w:t>
            </w:r>
            <w:r w:rsidR="00751FD2" w:rsidRPr="005D772F">
              <w:rPr>
                <w:rFonts w:ascii="Arial" w:hAnsi="Arial" w:cs="Arial"/>
                <w:color w:val="000000"/>
              </w:rPr>
              <w:t>а</w:t>
            </w:r>
            <w:r w:rsidRPr="005D772F">
              <w:rPr>
                <w:rFonts w:ascii="Arial" w:hAnsi="Arial" w:cs="Arial"/>
                <w:color w:val="000000"/>
              </w:rPr>
              <w:t>нализ порядка выполнения Обществом функций налогового агента</w:t>
            </w:r>
            <w:r w:rsidR="00751FD2" w:rsidRPr="005D772F">
              <w:rPr>
                <w:rFonts w:ascii="Arial" w:hAnsi="Arial" w:cs="Arial"/>
                <w:color w:val="000000"/>
              </w:rPr>
              <w:t>;</w:t>
            </w:r>
          </w:p>
          <w:p w14:paraId="4FFAF8AE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 xml:space="preserve">л) </w:t>
            </w:r>
            <w:r w:rsidR="00751FD2" w:rsidRPr="005D772F">
              <w:rPr>
                <w:rFonts w:ascii="Arial" w:hAnsi="Arial" w:cs="Arial"/>
                <w:color w:val="000000"/>
              </w:rPr>
              <w:t>а</w:t>
            </w:r>
            <w:r w:rsidRPr="005D772F">
              <w:rPr>
                <w:rFonts w:ascii="Arial" w:hAnsi="Arial" w:cs="Arial"/>
                <w:color w:val="000000"/>
              </w:rPr>
              <w:t>нализ корректности заполнения налоговой декларации по налогу на добавленную стоимость.</w:t>
            </w:r>
          </w:p>
          <w:p w14:paraId="6A230FFD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C5061C" w:rsidRPr="00CC310A" w14:paraId="075C3A49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E9811D" w14:textId="77777777" w:rsidR="00C5061C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A75" w14:textId="77777777" w:rsidR="00C5061C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D57" w14:textId="77777777" w:rsidR="00C5061C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72F">
              <w:rPr>
                <w:rFonts w:ascii="Arial" w:hAnsi="Arial" w:cs="Arial"/>
                <w:sz w:val="24"/>
                <w:szCs w:val="24"/>
              </w:rPr>
              <w:t>10.3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632" w14:textId="77777777" w:rsidR="00C5061C" w:rsidRPr="005D772F" w:rsidRDefault="00C5061C" w:rsidP="00425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D77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Аудит расчетов по налогу на имущество.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F60B9" w14:textId="77777777" w:rsidR="00C5061C" w:rsidRPr="005D772F" w:rsidRDefault="00751FD2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а)</w:t>
            </w:r>
            <w:r w:rsidR="00C5061C" w:rsidRPr="005D772F">
              <w:rPr>
                <w:rFonts w:ascii="Arial" w:hAnsi="Arial" w:cs="Arial"/>
                <w:color w:val="000000"/>
              </w:rPr>
              <w:t xml:space="preserve"> </w:t>
            </w:r>
            <w:r w:rsidRPr="005D772F">
              <w:rPr>
                <w:rFonts w:ascii="Arial" w:hAnsi="Arial" w:cs="Arial"/>
                <w:color w:val="000000"/>
              </w:rPr>
              <w:t>а</w:t>
            </w:r>
            <w:r w:rsidR="00C5061C" w:rsidRPr="005D772F">
              <w:rPr>
                <w:rFonts w:ascii="Arial" w:hAnsi="Arial" w:cs="Arial"/>
                <w:color w:val="000000"/>
              </w:rPr>
              <w:t>нализ соблюдения порядка исчисления налога</w:t>
            </w:r>
            <w:r w:rsidRPr="005D772F">
              <w:rPr>
                <w:rFonts w:ascii="Arial" w:hAnsi="Arial" w:cs="Arial"/>
                <w:color w:val="000000"/>
              </w:rPr>
              <w:t>;</w:t>
            </w:r>
          </w:p>
          <w:p w14:paraId="3CAE438B" w14:textId="77777777" w:rsidR="00C5061C" w:rsidRPr="005D772F" w:rsidRDefault="00751FD2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б)</w:t>
            </w:r>
            <w:r w:rsidR="00C5061C" w:rsidRPr="005D772F">
              <w:rPr>
                <w:rFonts w:ascii="Arial" w:hAnsi="Arial" w:cs="Arial"/>
                <w:color w:val="000000"/>
              </w:rPr>
              <w:t xml:space="preserve"> </w:t>
            </w:r>
            <w:r w:rsidRPr="005D772F">
              <w:rPr>
                <w:rFonts w:ascii="Arial" w:hAnsi="Arial" w:cs="Arial"/>
                <w:color w:val="000000"/>
              </w:rPr>
              <w:t>а</w:t>
            </w:r>
            <w:r w:rsidR="00C5061C" w:rsidRPr="005D772F">
              <w:rPr>
                <w:rFonts w:ascii="Arial" w:hAnsi="Arial" w:cs="Arial"/>
                <w:color w:val="000000"/>
              </w:rPr>
              <w:t>нализ обоснованности применения льгот</w:t>
            </w:r>
            <w:r w:rsidRPr="005D772F">
              <w:rPr>
                <w:rFonts w:ascii="Arial" w:hAnsi="Arial" w:cs="Arial"/>
                <w:color w:val="000000"/>
              </w:rPr>
              <w:t>;</w:t>
            </w:r>
          </w:p>
          <w:p w14:paraId="0461F707" w14:textId="77777777" w:rsidR="00C5061C" w:rsidRPr="005D772F" w:rsidRDefault="00751FD2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72F">
              <w:rPr>
                <w:rFonts w:ascii="Arial" w:hAnsi="Arial" w:cs="Arial"/>
                <w:color w:val="000000"/>
              </w:rPr>
              <w:t>в)</w:t>
            </w:r>
            <w:r w:rsidR="00C5061C" w:rsidRPr="005D772F">
              <w:rPr>
                <w:rFonts w:ascii="Arial" w:hAnsi="Arial" w:cs="Arial"/>
                <w:color w:val="000000"/>
              </w:rPr>
              <w:t xml:space="preserve"> </w:t>
            </w:r>
            <w:r w:rsidRPr="005D772F">
              <w:rPr>
                <w:rFonts w:ascii="Arial" w:hAnsi="Arial" w:cs="Arial"/>
                <w:color w:val="000000"/>
              </w:rPr>
              <w:t>а</w:t>
            </w:r>
            <w:r w:rsidR="00C5061C" w:rsidRPr="005D772F">
              <w:rPr>
                <w:rFonts w:ascii="Arial" w:hAnsi="Arial" w:cs="Arial"/>
                <w:color w:val="000000"/>
              </w:rPr>
              <w:t>нализ порядка исчисления и уплаты сумм налога на имущество вне места нахождения общества и сдачи налоговых деклараций.</w:t>
            </w:r>
          </w:p>
          <w:p w14:paraId="3D4E7E9E" w14:textId="77777777" w:rsidR="00C5061C" w:rsidRPr="005D772F" w:rsidRDefault="00C5061C" w:rsidP="00C5061C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5D772F" w:rsidRPr="00CC310A" w14:paraId="78350F0D" w14:textId="77777777" w:rsidTr="0042563B">
        <w:tc>
          <w:tcPr>
            <w:tcW w:w="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34AF8C" w14:textId="77777777" w:rsidR="005D772F" w:rsidRPr="00CC310A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46F" w14:textId="77777777" w:rsidR="005D772F" w:rsidRPr="00CC310A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Проверка соответствия бухгалтерской отчетности требованиям действующего законодательства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27E" w14:textId="77777777" w:rsidR="005D772F" w:rsidRPr="00CC310A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025" w14:textId="77777777" w:rsidR="005D772F" w:rsidRPr="00CC310A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2325" w14:textId="77777777" w:rsidR="005D772F" w:rsidRPr="00A13B93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а) проверить состав и содержание форм бухгалтерской отчетности, увязку ее показателей;</w:t>
            </w:r>
          </w:p>
          <w:p w14:paraId="7BC73C1F" w14:textId="77777777" w:rsidR="005D772F" w:rsidRPr="00A13B93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б) выразить мнение о достоверности показателей отчетности во всех существенных отношениях;</w:t>
            </w:r>
          </w:p>
          <w:p w14:paraId="255A70DE" w14:textId="77777777" w:rsidR="005D772F" w:rsidRPr="00A13B93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в) проверить правильность оценки статей отчетности;</w:t>
            </w:r>
          </w:p>
          <w:p w14:paraId="19A8B504" w14:textId="77777777" w:rsidR="005D772F" w:rsidRPr="00A13B93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B93">
              <w:rPr>
                <w:rFonts w:ascii="Arial" w:hAnsi="Arial" w:cs="Arial"/>
                <w:sz w:val="24"/>
                <w:szCs w:val="24"/>
              </w:rPr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аудита;</w:t>
            </w:r>
          </w:p>
        </w:tc>
      </w:tr>
      <w:tr w:rsidR="005D772F" w14:paraId="6377672D" w14:textId="77777777" w:rsidTr="0042563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2969" w:type="dxa"/>
          <w:trHeight w:val="100"/>
        </w:trPr>
        <w:tc>
          <w:tcPr>
            <w:tcW w:w="910" w:type="dxa"/>
            <w:gridSpan w:val="2"/>
            <w:tcBorders>
              <w:top w:val="single" w:sz="4" w:space="0" w:color="auto"/>
            </w:tcBorders>
          </w:tcPr>
          <w:p w14:paraId="268F5332" w14:textId="77777777" w:rsidR="005D772F" w:rsidRDefault="005D772F" w:rsidP="005D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3BE1F" w14:textId="77777777" w:rsidR="0025577A" w:rsidRPr="00952ED3" w:rsidRDefault="0025577A" w:rsidP="009A2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17272" w14:textId="77777777" w:rsidR="0025577A" w:rsidRDefault="0025577A"/>
    <w:sectPr w:rsidR="0025577A" w:rsidSect="00216B87">
      <w:footerReference w:type="default" r:id="rId35"/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4974C" w14:textId="77777777" w:rsidR="000553E9" w:rsidRDefault="000553E9" w:rsidP="00C7249F">
      <w:pPr>
        <w:spacing w:after="0" w:line="240" w:lineRule="auto"/>
      </w:pPr>
      <w:r>
        <w:separator/>
      </w:r>
    </w:p>
  </w:endnote>
  <w:endnote w:type="continuationSeparator" w:id="0">
    <w:p w14:paraId="76C88457" w14:textId="77777777" w:rsidR="000553E9" w:rsidRDefault="000553E9" w:rsidP="00C7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509056"/>
      <w:docPartObj>
        <w:docPartGallery w:val="Page Numbers (Bottom of Page)"/>
        <w:docPartUnique/>
      </w:docPartObj>
    </w:sdtPr>
    <w:sdtEndPr/>
    <w:sdtContent>
      <w:p w14:paraId="113B7645" w14:textId="77777777" w:rsidR="00C7249F" w:rsidRDefault="00C7249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E5D">
          <w:rPr>
            <w:noProof/>
          </w:rPr>
          <w:t>2</w:t>
        </w:r>
        <w:r>
          <w:fldChar w:fldCharType="end"/>
        </w:r>
      </w:p>
    </w:sdtContent>
  </w:sdt>
  <w:p w14:paraId="3135028B" w14:textId="77777777" w:rsidR="00C7249F" w:rsidRDefault="00C72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AB795" w14:textId="77777777" w:rsidR="000553E9" w:rsidRDefault="000553E9" w:rsidP="00C7249F">
      <w:pPr>
        <w:spacing w:after="0" w:line="240" w:lineRule="auto"/>
      </w:pPr>
      <w:r>
        <w:separator/>
      </w:r>
    </w:p>
  </w:footnote>
  <w:footnote w:type="continuationSeparator" w:id="0">
    <w:p w14:paraId="5D9DA469" w14:textId="77777777" w:rsidR="000553E9" w:rsidRDefault="000553E9" w:rsidP="00C72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D3"/>
    <w:rsid w:val="000553E9"/>
    <w:rsid w:val="00081EE6"/>
    <w:rsid w:val="000919FF"/>
    <w:rsid w:val="000A4391"/>
    <w:rsid w:val="000C5097"/>
    <w:rsid w:val="000F1770"/>
    <w:rsid w:val="001A415E"/>
    <w:rsid w:val="00216B87"/>
    <w:rsid w:val="0025350F"/>
    <w:rsid w:val="0025577A"/>
    <w:rsid w:val="00263815"/>
    <w:rsid w:val="002A608D"/>
    <w:rsid w:val="003145D4"/>
    <w:rsid w:val="00336128"/>
    <w:rsid w:val="00407E5D"/>
    <w:rsid w:val="0042563B"/>
    <w:rsid w:val="005C703B"/>
    <w:rsid w:val="005D772F"/>
    <w:rsid w:val="006133D0"/>
    <w:rsid w:val="006C43BC"/>
    <w:rsid w:val="006F21B9"/>
    <w:rsid w:val="00707410"/>
    <w:rsid w:val="007434EC"/>
    <w:rsid w:val="00751FD2"/>
    <w:rsid w:val="007914F5"/>
    <w:rsid w:val="00817647"/>
    <w:rsid w:val="00877A5E"/>
    <w:rsid w:val="00952ED3"/>
    <w:rsid w:val="009A2E9E"/>
    <w:rsid w:val="00A13B93"/>
    <w:rsid w:val="00AC3C04"/>
    <w:rsid w:val="00AE1C0A"/>
    <w:rsid w:val="00B30826"/>
    <w:rsid w:val="00BA2792"/>
    <w:rsid w:val="00BD6A8D"/>
    <w:rsid w:val="00C02964"/>
    <w:rsid w:val="00C0547F"/>
    <w:rsid w:val="00C5061C"/>
    <w:rsid w:val="00C7249F"/>
    <w:rsid w:val="00CC310A"/>
    <w:rsid w:val="00D22EB4"/>
    <w:rsid w:val="00D802D2"/>
    <w:rsid w:val="00D904DC"/>
    <w:rsid w:val="00E06D75"/>
    <w:rsid w:val="00E2035B"/>
    <w:rsid w:val="00E91AB5"/>
    <w:rsid w:val="00F0654F"/>
    <w:rsid w:val="00F22A27"/>
    <w:rsid w:val="00F4601C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A0238"/>
  <w15:docId w15:val="{757B4FD8-F4EF-460C-B3BF-4E00C495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2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52E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2ED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52ED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52ED3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52ED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1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B87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unhideWhenUsed/>
    <w:rsid w:val="00C50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5D772F"/>
    <w:rPr>
      <w:b/>
      <w:bCs/>
    </w:rPr>
  </w:style>
  <w:style w:type="paragraph" w:styleId="aa">
    <w:name w:val="header"/>
    <w:basedOn w:val="a"/>
    <w:link w:val="ab"/>
    <w:uiPriority w:val="99"/>
    <w:unhideWhenUsed/>
    <w:rsid w:val="00C7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249F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C7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24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1087.102" TargetMode="External"/><Relationship Id="rId13" Type="http://schemas.openxmlformats.org/officeDocument/2006/relationships/hyperlink" Target="garantF1://10800200.270" TargetMode="External"/><Relationship Id="rId18" Type="http://schemas.openxmlformats.org/officeDocument/2006/relationships/hyperlink" Target="garantF1://12021087.62" TargetMode="External"/><Relationship Id="rId26" Type="http://schemas.openxmlformats.org/officeDocument/2006/relationships/hyperlink" Target="garantF1://12021087.73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1087.66" TargetMode="External"/><Relationship Id="rId34" Type="http://schemas.openxmlformats.org/officeDocument/2006/relationships/hyperlink" Target="garantF1://12021087.1010" TargetMode="External"/><Relationship Id="rId7" Type="http://schemas.openxmlformats.org/officeDocument/2006/relationships/hyperlink" Target="garantF1://12021087.101" TargetMode="External"/><Relationship Id="rId12" Type="http://schemas.openxmlformats.org/officeDocument/2006/relationships/hyperlink" Target="garantF1://12021087.26" TargetMode="External"/><Relationship Id="rId17" Type="http://schemas.openxmlformats.org/officeDocument/2006/relationships/hyperlink" Target="garantF1://12021087.60" TargetMode="External"/><Relationship Id="rId25" Type="http://schemas.openxmlformats.org/officeDocument/2006/relationships/hyperlink" Target="garantF1://12021087.70" TargetMode="External"/><Relationship Id="rId33" Type="http://schemas.openxmlformats.org/officeDocument/2006/relationships/hyperlink" Target="garantF1://12021087.1009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1087.55" TargetMode="External"/><Relationship Id="rId20" Type="http://schemas.openxmlformats.org/officeDocument/2006/relationships/hyperlink" Target="garantF1://12021087.63" TargetMode="External"/><Relationship Id="rId29" Type="http://schemas.openxmlformats.org/officeDocument/2006/relationships/hyperlink" Target="garantF1://12021087.8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21087.10" TargetMode="External"/><Relationship Id="rId24" Type="http://schemas.openxmlformats.org/officeDocument/2006/relationships/hyperlink" Target="garantF1://12021087.69" TargetMode="External"/><Relationship Id="rId32" Type="http://schemas.openxmlformats.org/officeDocument/2006/relationships/hyperlink" Target="garantF1://12021087.1007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21087.51" TargetMode="External"/><Relationship Id="rId23" Type="http://schemas.openxmlformats.org/officeDocument/2006/relationships/hyperlink" Target="garantF1://12021087.68" TargetMode="External"/><Relationship Id="rId28" Type="http://schemas.openxmlformats.org/officeDocument/2006/relationships/hyperlink" Target="garantF1://12021087.94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12021087.105" TargetMode="External"/><Relationship Id="rId19" Type="http://schemas.openxmlformats.org/officeDocument/2006/relationships/hyperlink" Target="garantF1://12021087.76" TargetMode="External"/><Relationship Id="rId31" Type="http://schemas.openxmlformats.org/officeDocument/2006/relationships/hyperlink" Target="garantF1://12021087.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1087.104" TargetMode="External"/><Relationship Id="rId14" Type="http://schemas.openxmlformats.org/officeDocument/2006/relationships/hyperlink" Target="garantF1://12021087.50" TargetMode="External"/><Relationship Id="rId22" Type="http://schemas.openxmlformats.org/officeDocument/2006/relationships/hyperlink" Target="garantF1://12021087.67" TargetMode="External"/><Relationship Id="rId27" Type="http://schemas.openxmlformats.org/officeDocument/2006/relationships/hyperlink" Target="garantF1://12021087.71" TargetMode="External"/><Relationship Id="rId30" Type="http://schemas.openxmlformats.org/officeDocument/2006/relationships/hyperlink" Target="garantF1://12021087.8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8C8-014B-4CE5-8550-1A616DDD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2 Техзадания</vt:lpstr>
    </vt:vector>
  </TitlesOfParts>
  <Company/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2 Техзадания</dc:title>
  <dc:creator>Bird</dc:creator>
  <cp:lastModifiedBy>andrew</cp:lastModifiedBy>
  <cp:revision>2</cp:revision>
  <cp:lastPrinted>2024-09-19T06:17:00Z</cp:lastPrinted>
  <dcterms:created xsi:type="dcterms:W3CDTF">2026-02-09T07:37:00Z</dcterms:created>
  <dcterms:modified xsi:type="dcterms:W3CDTF">2026-02-09T07:37:00Z</dcterms:modified>
</cp:coreProperties>
</file>