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>по отбору кредитных учреждений для размещения средств Автономного учреждения «Гарантийный фонд кредитного обеспечения Республики Мордовия» во вклады (депозиты)</w:t>
      </w:r>
    </w:p>
    <w:p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2.1pt;margin-top:27.6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A/0SWD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17.85pt;margin-top:27.6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"/>
            </w:pict>
          </mc:Fallback>
        </mc:AlternateContent>
      </w: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Наличие лицензии Банка России на осуществление банковской деятельности: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FC6BF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370205</wp:posOffset>
                </wp:positionV>
                <wp:extent cx="243840" cy="229870"/>
                <wp:effectExtent l="13335" t="13335" r="9525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17.85pt;margin-top:29.15pt;width:19.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u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uMT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370205</wp:posOffset>
                </wp:positionV>
                <wp:extent cx="243840" cy="229870"/>
                <wp:effectExtent l="13335" t="13335" r="9525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22.1pt;margin-top:29.15pt;width:19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o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"/>
            </w:pict>
          </mc:Fallback>
        </mc:AlternateContent>
      </w: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Наличие аудиторской отчетности, составленной в соответствии с МСФО, за последний отчетный год по Банку или Банковской группе, при вхождении потенциального Банка – партнера в Банковскую группу: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17.85pt;margin-top:1.95pt;width:19.2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oI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2.1pt;margin-top:1.95pt;width:19.2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JX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Отсутствие санкций Банка России в форме запрета на совершение отдельных банковских операций и открытие филиалов: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-635</wp:posOffset>
                </wp:positionV>
                <wp:extent cx="243840" cy="229870"/>
                <wp:effectExtent l="13335" t="5080" r="9525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17.85pt;margin-top:-.05pt;width:19.2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Lq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J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-635</wp:posOffset>
                </wp:positionV>
                <wp:extent cx="243840" cy="229870"/>
                <wp:effectExtent l="13335" t="5080" r="952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22.1pt;margin-top:-.05pt;width:19.2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q1Rw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Отсутствие санкций Банка России в виде приостановления действия лицензии на осуществление отдельных банковских операций (к данному требованию не относится отзыв / приостановление лицензии профессионального участника рынка ценных бумаг):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28575</wp:posOffset>
                </wp:positionV>
                <wp:extent cx="243840" cy="229870"/>
                <wp:effectExtent l="7620" t="13335" r="571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23.15pt;margin-top:2.25pt;width:19.2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28575</wp:posOffset>
                </wp:positionV>
                <wp:extent cx="243840" cy="229870"/>
                <wp:effectExtent l="13335" t="13335" r="952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7.85pt;margin-top:2.25pt;width:19.2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Отсутствие неисполненных предписаний Банка России: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141605</wp:posOffset>
                </wp:positionV>
                <wp:extent cx="243840" cy="229870"/>
                <wp:effectExtent l="13335" t="6350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7.85pt;margin-top:11.15pt;width:19.2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Te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R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141605</wp:posOffset>
                </wp:positionV>
                <wp:extent cx="243840" cy="229870"/>
                <wp:effectExtent l="7620" t="6350" r="571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23.15pt;margin-top:11.15pt;width:19.2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He&#10;vbP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Величина собственных средств (капитала) банка, определенная в соответствии с нормативной базой Банка России </w:t>
      </w:r>
      <w:r w:rsidRPr="00537F10">
        <w:rPr>
          <w:rFonts w:ascii="Times New Roman" w:hAnsi="Times New Roman"/>
          <w:sz w:val="28"/>
          <w:szCs w:val="28"/>
        </w:rPr>
        <w:t>(не ниже 1</w:t>
      </w:r>
      <w:r w:rsidR="00985FAB" w:rsidRPr="00537F10">
        <w:rPr>
          <w:rFonts w:ascii="Times New Roman" w:hAnsi="Times New Roman"/>
          <w:sz w:val="28"/>
          <w:szCs w:val="28"/>
        </w:rPr>
        <w:t xml:space="preserve"> 00</w:t>
      </w:r>
      <w:r w:rsidRPr="00537F10">
        <w:rPr>
          <w:rFonts w:ascii="Times New Roman" w:hAnsi="Times New Roman"/>
          <w:sz w:val="28"/>
          <w:szCs w:val="28"/>
        </w:rPr>
        <w:t>0 млн. руб.)</w:t>
      </w:r>
      <w:r>
        <w:rPr>
          <w:rFonts w:ascii="Times New Roman" w:hAnsi="Times New Roman"/>
          <w:sz w:val="28"/>
          <w:szCs w:val="28"/>
        </w:rPr>
        <w:t xml:space="preserve"> указывается в миллионах рублей: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 млн. руб.;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123CF" w:rsidRPr="008D6365">
        <w:rPr>
          <w:rFonts w:ascii="Times New Roman" w:hAnsi="Times New Roman"/>
          <w:b/>
          <w:sz w:val="28"/>
          <w:szCs w:val="28"/>
        </w:rPr>
        <w:t>.</w:t>
      </w:r>
      <w:r w:rsidR="00C123CF">
        <w:rPr>
          <w:rFonts w:ascii="Times New Roman" w:hAnsi="Times New Roman"/>
          <w:sz w:val="28"/>
          <w:szCs w:val="28"/>
        </w:rPr>
        <w:t xml:space="preserve"> Показатель достаточности капитала (норматив Н</w:t>
      </w:r>
      <w:proofErr w:type="gramStart"/>
      <w:r w:rsidR="00C123CF">
        <w:rPr>
          <w:rFonts w:ascii="Times New Roman" w:hAnsi="Times New Roman"/>
          <w:sz w:val="28"/>
          <w:szCs w:val="28"/>
        </w:rPr>
        <w:t>1</w:t>
      </w:r>
      <w:proofErr w:type="gramEnd"/>
      <w:r w:rsidR="001B092B">
        <w:rPr>
          <w:rFonts w:ascii="Times New Roman" w:hAnsi="Times New Roman"/>
          <w:sz w:val="28"/>
          <w:szCs w:val="28"/>
        </w:rPr>
        <w:t>.0</w:t>
      </w:r>
      <w:r w:rsidR="00C123CF">
        <w:rPr>
          <w:rFonts w:ascii="Times New Roman" w:hAnsi="Times New Roman"/>
          <w:sz w:val="28"/>
          <w:szCs w:val="28"/>
        </w:rPr>
        <w:t>) не ниже 10,2 % (при норме 10 %) или не ниже 11,2 % (при норме 11 %) указывается в процентах при соответствующей норме: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 %;          при норме</w:t>
      </w:r>
      <w:proofErr w:type="gramStart"/>
      <w:r>
        <w:rPr>
          <w:rFonts w:ascii="Times New Roman" w:hAnsi="Times New Roman"/>
          <w:sz w:val="28"/>
          <w:szCs w:val="28"/>
        </w:rPr>
        <w:t>:  _________ %;</w:t>
      </w:r>
      <w:proofErr w:type="gramEnd"/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762635</wp:posOffset>
                </wp:positionV>
                <wp:extent cx="243840" cy="229870"/>
                <wp:effectExtent l="5715" t="9525" r="762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38.25pt;margin-top:60.05pt;width:19.2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762635</wp:posOffset>
                </wp:positionV>
                <wp:extent cx="243840" cy="229870"/>
                <wp:effectExtent l="13335" t="952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5.6pt;margin-top:60.05pt;width:19.2pt;height: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"/>
            </w:pict>
          </mc:Fallback>
        </mc:AlternateContent>
      </w:r>
      <w:r w:rsidR="00537F10">
        <w:rPr>
          <w:rFonts w:ascii="Times New Roman" w:hAnsi="Times New Roman"/>
          <w:b/>
          <w:sz w:val="28"/>
          <w:szCs w:val="28"/>
        </w:rPr>
        <w:t>9</w:t>
      </w:r>
      <w:r w:rsidRPr="004E63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Отсутствие не проведенных платежей клиентов по причине недостаточности средств на корреспондирующих счетах Банка, в соответствии с формой отчетности 0409101 (счета 2-го порядка 47418, 90903, 90904):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537F10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7F10" w:rsidRDefault="00537F10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Указать рейтинг долгосрочной кредитоспособности</w:t>
      </w:r>
      <w:r w:rsidR="00472913">
        <w:rPr>
          <w:rFonts w:ascii="Times New Roman" w:hAnsi="Times New Roman"/>
          <w:sz w:val="28"/>
          <w:szCs w:val="28"/>
        </w:rPr>
        <w:t xml:space="preserve"> </w:t>
      </w:r>
      <w:r w:rsidR="00472913" w:rsidRPr="00472913">
        <w:rPr>
          <w:rFonts w:ascii="Times New Roman" w:hAnsi="Times New Roman"/>
          <w:sz w:val="28"/>
          <w:szCs w:val="28"/>
        </w:rPr>
        <w:t xml:space="preserve">по обязательствам в валюте Российской Федерации, присвоенный одним из международных рейтинговый агентств либо национальных рейтинговых агентств, аккредитованных в порядке, установленном </w:t>
      </w:r>
      <w:hyperlink r:id="rId5" w:history="1">
        <w:r w:rsidR="00472913" w:rsidRPr="0047291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72913" w:rsidRPr="0047291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72913">
        <w:rPr>
          <w:rFonts w:ascii="Times New Roman" w:hAnsi="Times New Roman"/>
          <w:sz w:val="28"/>
          <w:szCs w:val="28"/>
        </w:rPr>
        <w:t>.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Fitch Ratings - ______________;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Standard &amp; Poor's – ____________;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Moody's Investors Service – ______________;</w:t>
      </w:r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Нацио</w:t>
      </w:r>
      <w:r>
        <w:rPr>
          <w:rFonts w:ascii="Times New Roman" w:hAnsi="Times New Roman"/>
          <w:sz w:val="28"/>
          <w:szCs w:val="28"/>
        </w:rPr>
        <w:t>нальное Рейтинговое Агентство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72913">
        <w:rPr>
          <w:rFonts w:ascii="Times New Roman" w:hAnsi="Times New Roman"/>
          <w:sz w:val="28"/>
          <w:szCs w:val="28"/>
        </w:rPr>
        <w:t>– ______________;</w:t>
      </w:r>
      <w:proofErr w:type="gramEnd"/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Рейтинговое агентство "Анал</w:t>
      </w:r>
      <w:r>
        <w:rPr>
          <w:rFonts w:ascii="Times New Roman" w:hAnsi="Times New Roman"/>
          <w:sz w:val="28"/>
          <w:szCs w:val="28"/>
        </w:rPr>
        <w:t>из, Консультации и Маркетинг</w:t>
      </w:r>
      <w:proofErr w:type="gramStart"/>
      <w:r>
        <w:rPr>
          <w:rFonts w:ascii="Times New Roman" w:hAnsi="Times New Roman"/>
          <w:sz w:val="28"/>
          <w:szCs w:val="28"/>
        </w:rPr>
        <w:t xml:space="preserve">" </w:t>
      </w:r>
      <w:r w:rsidRPr="00472913">
        <w:rPr>
          <w:rFonts w:ascii="Times New Roman" w:hAnsi="Times New Roman"/>
          <w:sz w:val="28"/>
          <w:szCs w:val="28"/>
        </w:rPr>
        <w:t>– ______________;</w:t>
      </w:r>
      <w:proofErr w:type="gramEnd"/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Рус-Рейтинг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2913">
        <w:rPr>
          <w:rFonts w:ascii="Times New Roman" w:hAnsi="Times New Roman"/>
          <w:sz w:val="28"/>
          <w:szCs w:val="28"/>
        </w:rPr>
        <w:t xml:space="preserve"> – ______________;</w:t>
      </w:r>
    </w:p>
    <w:p w:rsidR="00472913" w:rsidRPr="00537F10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Рейт</w:t>
      </w:r>
      <w:r>
        <w:rPr>
          <w:rFonts w:ascii="Times New Roman" w:hAnsi="Times New Roman"/>
          <w:sz w:val="28"/>
          <w:szCs w:val="28"/>
        </w:rPr>
        <w:t>инговое Агентство "Эксперт РА</w:t>
      </w:r>
      <w:proofErr w:type="gramStart"/>
      <w:r>
        <w:rPr>
          <w:rFonts w:ascii="Times New Roman" w:hAnsi="Times New Roman"/>
          <w:sz w:val="28"/>
          <w:szCs w:val="28"/>
        </w:rPr>
        <w:t xml:space="preserve">" </w:t>
      </w:r>
      <w:r w:rsidRPr="00472913">
        <w:rPr>
          <w:rFonts w:ascii="Times New Roman" w:hAnsi="Times New Roman"/>
          <w:sz w:val="28"/>
          <w:szCs w:val="28"/>
        </w:rPr>
        <w:t xml:space="preserve"> – ______________;</w:t>
      </w:r>
      <w:proofErr w:type="gramEnd"/>
    </w:p>
    <w:p w:rsidR="00537F10" w:rsidRPr="00472913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F10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E6367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1</w:t>
      </w:r>
      <w:r w:rsidRPr="004E63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раскрытие информации Банком России для Минэкономразвития России по следующим показателям: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соблюдение (выполнение) обязательных экономических нормативов (на все отчетные даты в течение последних шести месяцев);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неприменение </w:t>
      </w:r>
      <w:r w:rsidR="002047A4">
        <w:rPr>
          <w:rFonts w:ascii="Times New Roman" w:hAnsi="Times New Roman"/>
          <w:sz w:val="28"/>
          <w:szCs w:val="28"/>
        </w:rPr>
        <w:t>Банком</w:t>
      </w:r>
      <w:r>
        <w:rPr>
          <w:rFonts w:ascii="Times New Roman" w:hAnsi="Times New Roman"/>
          <w:sz w:val="28"/>
          <w:szCs w:val="28"/>
        </w:rPr>
        <w:t xml:space="preserve"> России мер по </w:t>
      </w:r>
      <w:r w:rsidR="002047A4">
        <w:rPr>
          <w:rFonts w:ascii="Times New Roman" w:hAnsi="Times New Roman"/>
          <w:sz w:val="28"/>
          <w:szCs w:val="28"/>
        </w:rPr>
        <w:t xml:space="preserve">предупреждению банкротства </w:t>
      </w:r>
      <w:r>
        <w:rPr>
          <w:rFonts w:ascii="Times New Roman" w:hAnsi="Times New Roman"/>
          <w:sz w:val="28"/>
          <w:szCs w:val="28"/>
        </w:rPr>
        <w:t xml:space="preserve">банка </w:t>
      </w:r>
      <w:r w:rsidR="002047A4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2047A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2047A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2047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047A4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</w:t>
      </w:r>
      <w:r w:rsidR="002047A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2047A4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 xml:space="preserve">-ФЗ «О несостоятельности (банкротстве)» (Собрание законодательства Российской Федерации, </w:t>
      </w:r>
      <w:r w:rsidR="002047A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, №</w:t>
      </w:r>
      <w:r w:rsidR="002047A4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2047A4">
        <w:rPr>
          <w:rFonts w:ascii="Times New Roman" w:hAnsi="Times New Roman"/>
          <w:sz w:val="28"/>
          <w:szCs w:val="28"/>
        </w:rPr>
        <w:t>4190</w:t>
      </w:r>
      <w:r>
        <w:rPr>
          <w:rFonts w:ascii="Times New Roman" w:hAnsi="Times New Roman"/>
          <w:sz w:val="28"/>
          <w:szCs w:val="28"/>
        </w:rPr>
        <w:t>; 200</w:t>
      </w:r>
      <w:r w:rsidR="002047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2047A4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2047A4">
        <w:rPr>
          <w:rFonts w:ascii="Times New Roman" w:hAnsi="Times New Roman"/>
          <w:sz w:val="28"/>
          <w:szCs w:val="28"/>
        </w:rPr>
        <w:t>3607</w:t>
      </w:r>
      <w:r>
        <w:rPr>
          <w:rFonts w:ascii="Times New Roman" w:hAnsi="Times New Roman"/>
          <w:sz w:val="28"/>
          <w:szCs w:val="28"/>
        </w:rPr>
        <w:t>; 200</w:t>
      </w:r>
      <w:r w:rsidR="002047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№1, ст. 1</w:t>
      </w:r>
      <w:r w:rsidR="003A6209">
        <w:rPr>
          <w:rFonts w:ascii="Times New Roman" w:hAnsi="Times New Roman"/>
          <w:sz w:val="28"/>
          <w:szCs w:val="28"/>
        </w:rPr>
        <w:t>8;</w:t>
      </w:r>
      <w:r>
        <w:rPr>
          <w:rFonts w:ascii="Times New Roman" w:hAnsi="Times New Roman"/>
          <w:sz w:val="28"/>
          <w:szCs w:val="28"/>
        </w:rPr>
        <w:t>, №</w:t>
      </w:r>
      <w:r w:rsidR="003A62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ст.4</w:t>
      </w:r>
      <w:r w:rsidR="003A62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;, № </w:t>
      </w:r>
      <w:r w:rsidR="003A6209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4471; 2006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3292</w:t>
      </w:r>
      <w:r>
        <w:rPr>
          <w:rFonts w:ascii="Times New Roman" w:hAnsi="Times New Roman"/>
          <w:sz w:val="28"/>
          <w:szCs w:val="28"/>
        </w:rPr>
        <w:t>; №</w:t>
      </w:r>
      <w:r w:rsidR="003A620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5497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200</w:t>
      </w:r>
      <w:r w:rsidR="003A62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834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2147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3753</w:t>
      </w:r>
      <w:r>
        <w:rPr>
          <w:rFonts w:ascii="Times New Roman" w:hAnsi="Times New Roman"/>
          <w:sz w:val="28"/>
          <w:szCs w:val="28"/>
        </w:rPr>
        <w:t xml:space="preserve">;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3754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4845</w:t>
      </w:r>
      <w:r>
        <w:rPr>
          <w:rFonts w:ascii="Times New Roman" w:hAnsi="Times New Roman"/>
          <w:sz w:val="28"/>
          <w:szCs w:val="28"/>
        </w:rPr>
        <w:t xml:space="preserve">;  № </w:t>
      </w:r>
      <w:r w:rsidR="003A6209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5814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6078; № 49</w:t>
      </w:r>
      <w:r>
        <w:rPr>
          <w:rFonts w:ascii="Times New Roman" w:hAnsi="Times New Roman"/>
          <w:sz w:val="28"/>
          <w:szCs w:val="28"/>
        </w:rPr>
        <w:t>, ст. 6</w:t>
      </w:r>
      <w:r w:rsidR="003A6209">
        <w:rPr>
          <w:rFonts w:ascii="Times New Roman" w:hAnsi="Times New Roman"/>
          <w:sz w:val="28"/>
          <w:szCs w:val="28"/>
        </w:rPr>
        <w:t>079</w:t>
      </w:r>
      <w:r>
        <w:rPr>
          <w:rFonts w:ascii="Times New Roman" w:hAnsi="Times New Roman"/>
          <w:sz w:val="28"/>
          <w:szCs w:val="28"/>
        </w:rPr>
        <w:t xml:space="preserve">; </w:t>
      </w:r>
      <w:r w:rsidR="003A6209">
        <w:rPr>
          <w:rFonts w:ascii="Times New Roman" w:hAnsi="Times New Roman"/>
          <w:sz w:val="28"/>
          <w:szCs w:val="28"/>
        </w:rPr>
        <w:t>2008, № 3</w:t>
      </w:r>
      <w:r>
        <w:rPr>
          <w:rFonts w:ascii="Times New Roman" w:hAnsi="Times New Roman"/>
          <w:sz w:val="28"/>
          <w:szCs w:val="28"/>
        </w:rPr>
        <w:t>0, ст.</w:t>
      </w:r>
      <w:r w:rsidR="003A6209">
        <w:rPr>
          <w:rFonts w:ascii="Times New Roman" w:hAnsi="Times New Roman"/>
          <w:sz w:val="28"/>
          <w:szCs w:val="28"/>
        </w:rPr>
        <w:t>3616</w:t>
      </w:r>
      <w:r>
        <w:rPr>
          <w:rFonts w:ascii="Times New Roman" w:hAnsi="Times New Roman"/>
          <w:sz w:val="28"/>
          <w:szCs w:val="28"/>
        </w:rPr>
        <w:t xml:space="preserve">; 2012, № </w:t>
      </w:r>
      <w:r w:rsidR="003A620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5748</w:t>
      </w:r>
      <w:r w:rsidR="00875B91">
        <w:rPr>
          <w:rFonts w:ascii="Times New Roman" w:hAnsi="Times New Roman"/>
          <w:sz w:val="28"/>
          <w:szCs w:val="28"/>
        </w:rPr>
        <w:t>; 20</w:t>
      </w:r>
      <w:r w:rsidR="003A6209">
        <w:rPr>
          <w:rFonts w:ascii="Times New Roman" w:hAnsi="Times New Roman"/>
          <w:sz w:val="28"/>
          <w:szCs w:val="28"/>
        </w:rPr>
        <w:t>09</w:t>
      </w:r>
      <w:r w:rsidR="00875B91"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1, ст.</w:t>
      </w:r>
      <w:r w:rsidR="00875B91">
        <w:rPr>
          <w:rFonts w:ascii="Times New Roman" w:hAnsi="Times New Roman"/>
          <w:sz w:val="28"/>
          <w:szCs w:val="28"/>
        </w:rPr>
        <w:t>4</w:t>
      </w:r>
      <w:r w:rsidR="003A6209">
        <w:rPr>
          <w:rFonts w:ascii="Times New Roman" w:hAnsi="Times New Roman"/>
          <w:sz w:val="28"/>
          <w:szCs w:val="28"/>
        </w:rPr>
        <w:t>, 14</w:t>
      </w:r>
      <w:r w:rsidR="00875B91">
        <w:rPr>
          <w:rFonts w:ascii="Times New Roman" w:hAnsi="Times New Roman"/>
          <w:sz w:val="28"/>
          <w:szCs w:val="28"/>
        </w:rPr>
        <w:t>; № 1</w:t>
      </w:r>
      <w:r w:rsidR="003A6209">
        <w:rPr>
          <w:rFonts w:ascii="Times New Roman" w:hAnsi="Times New Roman"/>
          <w:sz w:val="28"/>
          <w:szCs w:val="28"/>
        </w:rPr>
        <w:t>8</w:t>
      </w:r>
      <w:r w:rsidR="00875B91">
        <w:rPr>
          <w:rFonts w:ascii="Times New Roman" w:hAnsi="Times New Roman"/>
          <w:sz w:val="28"/>
          <w:szCs w:val="28"/>
        </w:rPr>
        <w:t>, ст.2</w:t>
      </w:r>
      <w:r w:rsidR="003A6209">
        <w:rPr>
          <w:rFonts w:ascii="Times New Roman" w:hAnsi="Times New Roman"/>
          <w:sz w:val="28"/>
          <w:szCs w:val="28"/>
        </w:rPr>
        <w:t>153; №29, ст.3582; № 29, ст.3632; №51, ст. 6160; № 52, ст. 6450; 2010, №17, ст.1988; №31, ст. 4188, 4196; 201, №1, ст. 41; №7, ст. 905; № 19, ст. 2708; № 27, ст.3880; № 29, ст. 4301; № 30,</w:t>
      </w:r>
      <w:r w:rsidR="009F3DE4">
        <w:rPr>
          <w:rFonts w:ascii="Times New Roman" w:hAnsi="Times New Roman"/>
          <w:sz w:val="28"/>
          <w:szCs w:val="28"/>
        </w:rPr>
        <w:t xml:space="preserve"> ст. 4576; № 48, ст. 6728; № 49, СТ. 7015, 7024, СТ. 7040,7061, 7068; №50, </w:t>
      </w:r>
      <w:r w:rsidR="009F3DE4">
        <w:rPr>
          <w:rFonts w:ascii="Times New Roman" w:hAnsi="Times New Roman"/>
          <w:sz w:val="28"/>
          <w:szCs w:val="28"/>
        </w:rPr>
        <w:tab/>
        <w:t xml:space="preserve">ст.7351,7357;2012, №31, ст. 4333; №43, ст. 5787; № </w:t>
      </w:r>
      <w:proofErr w:type="gramStart"/>
      <w:r w:rsidR="009F3DE4">
        <w:rPr>
          <w:rFonts w:ascii="Times New Roman" w:hAnsi="Times New Roman"/>
          <w:sz w:val="28"/>
          <w:szCs w:val="28"/>
        </w:rPr>
        <w:t>53, ст. 7607, 7619; 2013, №23, 2871; №26, ст. 3207; № 27, ст. 3477, 3481; №30, ст. 4084; № 51, ст. 6699; № 52, ст. 6975,6979,6984; 2014, №11, ст.1095,1098; №30, ст. 4217; №49, ст. 6914; № 52, ст.7543; 2015, № 1, ст. 10,35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положительные финансовые результаты деятельности кредитной организации (отсутствие убытков) за прошедший отчетный год.</w:t>
      </w:r>
    </w:p>
    <w:p w:rsidR="00C123CF" w:rsidRPr="001E1649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8452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2</w:t>
      </w:r>
      <w:r w:rsidRPr="000845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Отсутствие фактов просроченной задолженности, по выплате процентов ранее размещенных депозитов Гарантийным фондом:</w:t>
      </w:r>
    </w:p>
    <w:p w:rsidR="00C123CF" w:rsidRPr="001E1649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170815</wp:posOffset>
                </wp:positionV>
                <wp:extent cx="243840" cy="229870"/>
                <wp:effectExtent l="13335" t="10160" r="952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26.1pt;margin-top:13.45pt;width:19.2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Y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170815</wp:posOffset>
                </wp:positionV>
                <wp:extent cx="243840" cy="229870"/>
                <wp:effectExtent l="13335" t="1016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5.6pt;margin-top:13.45pt;width:19.2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"/>
            </w:pict>
          </mc:Fallback>
        </mc:AlternateConten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8452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3</w:t>
      </w:r>
      <w:r w:rsidRPr="000845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во вклады (депозиты) средств Автономного учреждения «Гарантийный фонд кредитного обеспечения Республики Мордовия» из общей суммы</w:t>
      </w:r>
      <w:r w:rsidR="00942C56">
        <w:rPr>
          <w:rFonts w:ascii="Times New Roman" w:hAnsi="Times New Roman"/>
          <w:sz w:val="28"/>
          <w:szCs w:val="28"/>
        </w:rPr>
        <w:t xml:space="preserve"> </w:t>
      </w:r>
      <w:r w:rsidR="00E66129">
        <w:rPr>
          <w:rFonts w:ascii="Times New Roman" w:hAnsi="Times New Roman"/>
          <w:sz w:val="28"/>
          <w:szCs w:val="28"/>
        </w:rPr>
        <w:t>110</w:t>
      </w:r>
      <w:r w:rsidR="00942C56" w:rsidRPr="00EA2349">
        <w:rPr>
          <w:rFonts w:ascii="Times New Roman" w:hAnsi="Times New Roman"/>
          <w:sz w:val="28"/>
          <w:szCs w:val="28"/>
        </w:rPr>
        <w:t xml:space="preserve"> 000 000 (</w:t>
      </w:r>
      <w:r w:rsidR="00E66129">
        <w:rPr>
          <w:rFonts w:ascii="Times New Roman" w:hAnsi="Times New Roman"/>
          <w:sz w:val="28"/>
          <w:szCs w:val="28"/>
        </w:rPr>
        <w:t xml:space="preserve">сто </w:t>
      </w:r>
      <w:r w:rsidR="00EA2349" w:rsidRPr="00EA2349">
        <w:rPr>
          <w:rFonts w:ascii="Times New Roman" w:hAnsi="Times New Roman"/>
          <w:sz w:val="28"/>
          <w:szCs w:val="28"/>
        </w:rPr>
        <w:t>десят</w:t>
      </w:r>
      <w:r w:rsidR="00E66129">
        <w:rPr>
          <w:rFonts w:ascii="Times New Roman" w:hAnsi="Times New Roman"/>
          <w:sz w:val="28"/>
          <w:szCs w:val="28"/>
        </w:rPr>
        <w:t>ь</w:t>
      </w:r>
      <w:r w:rsidR="00EA2349" w:rsidRPr="00EA2349">
        <w:rPr>
          <w:rFonts w:ascii="Times New Roman" w:hAnsi="Times New Roman"/>
          <w:sz w:val="28"/>
          <w:szCs w:val="28"/>
        </w:rPr>
        <w:t xml:space="preserve"> миллион</w:t>
      </w:r>
      <w:r w:rsidR="00E66129">
        <w:rPr>
          <w:rFonts w:ascii="Times New Roman" w:hAnsi="Times New Roman"/>
          <w:sz w:val="28"/>
          <w:szCs w:val="28"/>
        </w:rPr>
        <w:t>ов</w:t>
      </w:r>
      <w:r w:rsidR="00942C56" w:rsidRPr="00EA23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рублей, предлагаемой к размещению во вклады (депозиты) на срок </w:t>
      </w:r>
      <w:r w:rsidR="00E66129">
        <w:rPr>
          <w:rFonts w:ascii="Times New Roman" w:hAnsi="Times New Roman"/>
          <w:sz w:val="28"/>
          <w:szCs w:val="28"/>
        </w:rPr>
        <w:t>370</w:t>
      </w:r>
      <w:r w:rsidRPr="005327A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 дней:</w:t>
      </w:r>
    </w:p>
    <w:p w:rsidR="00C123CF" w:rsidRDefault="00C123CF" w:rsidP="00C123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3E6E5" wp14:editId="07BDC373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1.25pt;margin-top:2.1pt;width:58.2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SQRgIAAEwEAAAOAAAAZHJzL2Uyb0RvYy54bWysVM2O0zAQviPxDpbvNG3Y0j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142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В случае </w:t>
      </w:r>
      <w:r w:rsidRPr="00942C56">
        <w:rPr>
          <w:rFonts w:ascii="Times New Roman" w:hAnsi="Times New Roman"/>
          <w:i/>
          <w:sz w:val="28"/>
          <w:szCs w:val="28"/>
        </w:rPr>
        <w:t>принятия решения Банком о размещении средств во вкла</w:t>
      </w:r>
      <w:r w:rsidR="00EC1214">
        <w:rPr>
          <w:rFonts w:ascii="Times New Roman" w:hAnsi="Times New Roman"/>
          <w:i/>
          <w:sz w:val="28"/>
          <w:szCs w:val="28"/>
        </w:rPr>
        <w:t>д (депозит) ставятся конкретный срок размещения,</w:t>
      </w:r>
      <w:r w:rsidRPr="00942C56">
        <w:rPr>
          <w:rFonts w:ascii="Times New Roman" w:hAnsi="Times New Roman"/>
          <w:i/>
          <w:sz w:val="28"/>
          <w:szCs w:val="28"/>
        </w:rPr>
        <w:t xml:space="preserve"> сумма</w:t>
      </w:r>
      <w:r w:rsidRPr="007876B4">
        <w:rPr>
          <w:rFonts w:ascii="Times New Roman" w:hAnsi="Times New Roman"/>
          <w:i/>
          <w:sz w:val="28"/>
          <w:szCs w:val="28"/>
        </w:rPr>
        <w:t xml:space="preserve"> и процентная ставка, при этом общая сумма размещения средств во вклады (депозиты) в одном конкретном банке (с учетом уже размещенных средств)</w:t>
      </w:r>
      <w:r>
        <w:rPr>
          <w:rFonts w:ascii="Times New Roman" w:hAnsi="Times New Roman"/>
          <w:i/>
          <w:sz w:val="28"/>
          <w:szCs w:val="28"/>
        </w:rPr>
        <w:t xml:space="preserve"> не может превышать </w:t>
      </w:r>
      <w:r w:rsidR="00172041">
        <w:rPr>
          <w:rFonts w:ascii="Times New Roman" w:hAnsi="Times New Roman"/>
          <w:i/>
          <w:sz w:val="28"/>
          <w:szCs w:val="28"/>
        </w:rPr>
        <w:t>69</w:t>
      </w:r>
      <w:r w:rsidR="00942C56" w:rsidRPr="00EA2349">
        <w:rPr>
          <w:rFonts w:ascii="Times New Roman" w:hAnsi="Times New Roman"/>
          <w:i/>
          <w:sz w:val="28"/>
          <w:szCs w:val="28"/>
        </w:rPr>
        <w:t> 000 000 (</w:t>
      </w:r>
      <w:r w:rsidR="00172041">
        <w:rPr>
          <w:rFonts w:ascii="Times New Roman" w:hAnsi="Times New Roman"/>
          <w:i/>
          <w:sz w:val="28"/>
          <w:szCs w:val="28"/>
        </w:rPr>
        <w:t>шестьдесят девять</w:t>
      </w:r>
      <w:bookmarkStart w:id="0" w:name="_GoBack"/>
      <w:bookmarkEnd w:id="0"/>
      <w:r w:rsidR="00942C56" w:rsidRPr="00EA2349">
        <w:rPr>
          <w:rFonts w:ascii="Times New Roman" w:hAnsi="Times New Roman"/>
          <w:i/>
          <w:sz w:val="28"/>
          <w:szCs w:val="28"/>
        </w:rPr>
        <w:t xml:space="preserve"> миллион</w:t>
      </w:r>
      <w:r w:rsidR="00EA2349" w:rsidRPr="00EA2349">
        <w:rPr>
          <w:rFonts w:ascii="Times New Roman" w:hAnsi="Times New Roman"/>
          <w:i/>
          <w:sz w:val="28"/>
          <w:szCs w:val="28"/>
        </w:rPr>
        <w:t>ов</w:t>
      </w:r>
      <w:r w:rsidR="00942C56" w:rsidRPr="00EA2349">
        <w:rPr>
          <w:rFonts w:ascii="Times New Roman" w:hAnsi="Times New Roman"/>
          <w:i/>
          <w:sz w:val="28"/>
          <w:szCs w:val="28"/>
        </w:rPr>
        <w:t>)</w:t>
      </w:r>
      <w:r w:rsidRPr="00DD7026">
        <w:rPr>
          <w:rFonts w:ascii="Times New Roman" w:hAnsi="Times New Roman"/>
          <w:i/>
          <w:sz w:val="28"/>
          <w:szCs w:val="28"/>
        </w:rPr>
        <w:t xml:space="preserve"> </w:t>
      </w:r>
      <w:r w:rsidRPr="007876B4">
        <w:rPr>
          <w:rFonts w:ascii="Times New Roman" w:hAnsi="Times New Roman"/>
          <w:i/>
          <w:sz w:val="28"/>
          <w:szCs w:val="28"/>
        </w:rPr>
        <w:t xml:space="preserve">рублей. </w:t>
      </w:r>
    </w:p>
    <w:p w:rsidR="00C123CF" w:rsidRDefault="00C123CF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4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ежеквартально: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5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ежемесячно: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6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включение в текст </w:t>
      </w:r>
      <w:proofErr w:type="gramStart"/>
      <w:r>
        <w:rPr>
          <w:rFonts w:ascii="Times New Roman" w:hAnsi="Times New Roman"/>
          <w:sz w:val="28"/>
          <w:szCs w:val="28"/>
        </w:rPr>
        <w:t xml:space="preserve">договора вклада условия 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досрочного снятия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 до 10 % от суммы вклада, без пересчета ранее начисленных процентов по вкладу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>
        <w:rPr>
          <w:rFonts w:ascii="Times New Roman" w:hAnsi="Times New Roman"/>
          <w:sz w:val="28"/>
          <w:szCs w:val="28"/>
        </w:rPr>
        <w:t>.</w:t>
      </w: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Да</w:t>
      </w:r>
      <w:proofErr w:type="gramStart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Pr="000F249B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83472F" w:rsidRPr="0083472F" w:rsidRDefault="0083472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Соблюдение финансовых критериев отбора определяется за последние 3 (три) отчетные даты.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>Критериями отбора кредитных учреждений для размещения средств Автономного учреждения «Гарантийный фонд кредитного обеспечения Республики Мордовия» являются (в порядке убывания значимости):</w:t>
      </w:r>
    </w:p>
    <w:p w:rsidR="00EC121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наибольшее количество положительных ответов;  </w:t>
      </w:r>
    </w:p>
    <w:p w:rsidR="00EC1214" w:rsidRDefault="00C123CF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</w:t>
      </w:r>
      <w:r w:rsidR="00EC1214">
        <w:rPr>
          <w:rFonts w:ascii="Times New Roman" w:hAnsi="Times New Roman"/>
          <w:i/>
          <w:color w:val="FF0000"/>
          <w:sz w:val="28"/>
          <w:szCs w:val="28"/>
        </w:rPr>
        <w:t xml:space="preserve">      </w:t>
      </w:r>
      <w:r w:rsidR="00EC1214" w:rsidRPr="00472913">
        <w:rPr>
          <w:rFonts w:ascii="Times New Roman" w:hAnsi="Times New Roman"/>
          <w:i/>
          <w:sz w:val="28"/>
          <w:szCs w:val="28"/>
        </w:rPr>
        <w:t xml:space="preserve">- рейтинг долгосрочной кредитоспособности по обязательствам в валюте Российской Федерации, присвоенный одним из международных рейтинговый </w:t>
      </w:r>
      <w:r w:rsidR="00EC1214" w:rsidRPr="00472913">
        <w:rPr>
          <w:rFonts w:ascii="Times New Roman" w:hAnsi="Times New Roman"/>
          <w:i/>
          <w:sz w:val="28"/>
          <w:szCs w:val="28"/>
        </w:rPr>
        <w:lastRenderedPageBreak/>
        <w:t xml:space="preserve">агентств либо национальных рейтинговых агентств, аккредитованных в порядке, установленном </w:t>
      </w:r>
      <w:hyperlink r:id="rId7" w:history="1">
        <w:r w:rsidR="00EC1214" w:rsidRPr="00472913">
          <w:rPr>
            <w:rFonts w:ascii="Times New Roman" w:hAnsi="Times New Roman"/>
            <w:i/>
            <w:sz w:val="28"/>
            <w:szCs w:val="28"/>
          </w:rPr>
          <w:t>законодательством</w:t>
        </w:r>
      </w:hyperlink>
      <w:r w:rsidR="00EC1214" w:rsidRPr="00472913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EC1214">
        <w:rPr>
          <w:rFonts w:ascii="Times New Roman" w:hAnsi="Times New Roman"/>
          <w:i/>
          <w:sz w:val="28"/>
          <w:szCs w:val="28"/>
        </w:rPr>
        <w:t xml:space="preserve"> на уровне не ниже следующих значений: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срок более 1 (одного) года:</w:t>
      </w:r>
    </w:p>
    <w:p w:rsidR="00EC1214" w:rsidRPr="00472913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Fitch Ratings - 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B-";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Standard &amp; Poor's - 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B-";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Moody's Investors Service - "Ba3";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Национальное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Агентство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- "</w:t>
      </w:r>
      <w:r w:rsidRPr="00C3157C">
        <w:rPr>
          <w:rFonts w:ascii="Times New Roman" w:hAnsi="Times New Roman"/>
          <w:sz w:val="28"/>
          <w:szCs w:val="28"/>
        </w:rPr>
        <w:t>ААА</w:t>
      </w:r>
      <w:r w:rsidRPr="005327AE">
        <w:rPr>
          <w:rFonts w:ascii="Times New Roman" w:hAnsi="Times New Roman"/>
          <w:sz w:val="28"/>
          <w:szCs w:val="28"/>
          <w:lang w:val="en-US"/>
        </w:rPr>
        <w:t>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 агентство "Анализ, Консультации и Маркетинг" - "А++";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57C">
        <w:rPr>
          <w:rFonts w:ascii="Times New Roman" w:hAnsi="Times New Roman"/>
          <w:sz w:val="28"/>
          <w:szCs w:val="28"/>
        </w:rPr>
        <w:t>Рус-Рейтинг</w:t>
      </w:r>
      <w:proofErr w:type="gramEnd"/>
      <w:r w:rsidRPr="00C3157C">
        <w:rPr>
          <w:rFonts w:ascii="Times New Roman" w:hAnsi="Times New Roman"/>
          <w:sz w:val="28"/>
          <w:szCs w:val="28"/>
        </w:rPr>
        <w:t xml:space="preserve"> - "А-";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"Эксперт РА" - "А++";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срок до 1 (одного) года включительно: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Fitch Ratings - 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+";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Standard &amp; Poor's - 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3157C">
        <w:rPr>
          <w:rFonts w:ascii="Times New Roman" w:hAnsi="Times New Roman"/>
          <w:sz w:val="28"/>
          <w:szCs w:val="28"/>
        </w:rPr>
        <w:t>Moody's</w:t>
      </w:r>
      <w:proofErr w:type="spellEnd"/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57C">
        <w:rPr>
          <w:rFonts w:ascii="Times New Roman" w:hAnsi="Times New Roman"/>
          <w:sz w:val="28"/>
          <w:szCs w:val="28"/>
        </w:rPr>
        <w:t>Investors</w:t>
      </w:r>
      <w:proofErr w:type="spellEnd"/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57C">
        <w:rPr>
          <w:rFonts w:ascii="Times New Roman" w:hAnsi="Times New Roman"/>
          <w:sz w:val="28"/>
          <w:szCs w:val="28"/>
        </w:rPr>
        <w:t>Service</w:t>
      </w:r>
      <w:proofErr w:type="spellEnd"/>
      <w:r w:rsidRPr="00C3157C">
        <w:rPr>
          <w:rFonts w:ascii="Times New Roman" w:hAnsi="Times New Roman"/>
          <w:sz w:val="28"/>
          <w:szCs w:val="28"/>
        </w:rPr>
        <w:t xml:space="preserve"> - "В</w:t>
      </w:r>
      <w:proofErr w:type="gramStart"/>
      <w:r w:rsidRPr="00C3157C">
        <w:rPr>
          <w:rFonts w:ascii="Times New Roman" w:hAnsi="Times New Roman"/>
          <w:sz w:val="28"/>
          <w:szCs w:val="28"/>
        </w:rPr>
        <w:t>1</w:t>
      </w:r>
      <w:proofErr w:type="gramEnd"/>
      <w:r w:rsidRPr="00C3157C">
        <w:rPr>
          <w:rFonts w:ascii="Times New Roman" w:hAnsi="Times New Roman"/>
          <w:sz w:val="28"/>
          <w:szCs w:val="28"/>
        </w:rPr>
        <w:t>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Национальное Рейтинговое Агентство - "АА</w:t>
      </w:r>
      <w:proofErr w:type="gramStart"/>
      <w:r w:rsidRPr="00C3157C">
        <w:rPr>
          <w:rFonts w:ascii="Times New Roman" w:hAnsi="Times New Roman"/>
          <w:sz w:val="28"/>
          <w:szCs w:val="28"/>
        </w:rPr>
        <w:t>-"</w:t>
      </w:r>
      <w:proofErr w:type="gramEnd"/>
      <w:r w:rsidRPr="00C3157C">
        <w:rPr>
          <w:rFonts w:ascii="Times New Roman" w:hAnsi="Times New Roman"/>
          <w:sz w:val="28"/>
          <w:szCs w:val="28"/>
        </w:rPr>
        <w:t>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"Анализ, Консультации и Маркетинг" - "А+";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57C">
        <w:rPr>
          <w:rFonts w:ascii="Times New Roman" w:hAnsi="Times New Roman"/>
          <w:sz w:val="28"/>
          <w:szCs w:val="28"/>
        </w:rPr>
        <w:t>Рус-Рейтинг</w:t>
      </w:r>
      <w:proofErr w:type="gramEnd"/>
      <w:r w:rsidRPr="00C3157C">
        <w:rPr>
          <w:rFonts w:ascii="Times New Roman" w:hAnsi="Times New Roman"/>
          <w:sz w:val="28"/>
          <w:szCs w:val="28"/>
        </w:rPr>
        <w:t xml:space="preserve"> - "ВВВ-";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"Эксперт РА" - "А+";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срок до 6 (шести) месяцев включительно:</w:t>
      </w:r>
    </w:p>
    <w:p w:rsidR="00EC1214" w:rsidRDefault="00EC1214" w:rsidP="00EC1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Fitch Ratings - 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Standard &amp; Poor's - 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";</w:t>
      </w:r>
    </w:p>
    <w:p w:rsidR="00EC1214" w:rsidRPr="00E66129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1214">
        <w:rPr>
          <w:rFonts w:ascii="Times New Roman" w:hAnsi="Times New Roman"/>
          <w:sz w:val="28"/>
          <w:szCs w:val="28"/>
          <w:lang w:val="en-US"/>
        </w:rPr>
        <w:t>Moody</w:t>
      </w:r>
      <w:r w:rsidRPr="00E66129">
        <w:rPr>
          <w:rFonts w:ascii="Times New Roman" w:hAnsi="Times New Roman"/>
          <w:sz w:val="28"/>
          <w:szCs w:val="28"/>
        </w:rPr>
        <w:t>'</w:t>
      </w:r>
      <w:r w:rsidRPr="00EC1214">
        <w:rPr>
          <w:rFonts w:ascii="Times New Roman" w:hAnsi="Times New Roman"/>
          <w:sz w:val="28"/>
          <w:szCs w:val="28"/>
          <w:lang w:val="en-US"/>
        </w:rPr>
        <w:t>s</w:t>
      </w:r>
      <w:r w:rsidRPr="00E66129">
        <w:rPr>
          <w:rFonts w:ascii="Times New Roman" w:hAnsi="Times New Roman"/>
          <w:sz w:val="28"/>
          <w:szCs w:val="28"/>
        </w:rPr>
        <w:t xml:space="preserve"> </w:t>
      </w:r>
      <w:r w:rsidRPr="00EC1214">
        <w:rPr>
          <w:rFonts w:ascii="Times New Roman" w:hAnsi="Times New Roman"/>
          <w:sz w:val="28"/>
          <w:szCs w:val="28"/>
          <w:lang w:val="en-US"/>
        </w:rPr>
        <w:t>Investors</w:t>
      </w:r>
      <w:r w:rsidRPr="00E66129">
        <w:rPr>
          <w:rFonts w:ascii="Times New Roman" w:hAnsi="Times New Roman"/>
          <w:sz w:val="28"/>
          <w:szCs w:val="28"/>
        </w:rPr>
        <w:t xml:space="preserve"> </w:t>
      </w:r>
      <w:r w:rsidRPr="00EC1214">
        <w:rPr>
          <w:rFonts w:ascii="Times New Roman" w:hAnsi="Times New Roman"/>
          <w:sz w:val="28"/>
          <w:szCs w:val="28"/>
          <w:lang w:val="en-US"/>
        </w:rPr>
        <w:t>Service</w:t>
      </w:r>
      <w:r w:rsidRPr="00E66129">
        <w:rPr>
          <w:rFonts w:ascii="Times New Roman" w:hAnsi="Times New Roman"/>
          <w:sz w:val="28"/>
          <w:szCs w:val="28"/>
        </w:rPr>
        <w:t xml:space="preserve"> - "</w:t>
      </w:r>
      <w:r w:rsidRPr="00EC1214">
        <w:rPr>
          <w:rFonts w:ascii="Times New Roman" w:hAnsi="Times New Roman"/>
          <w:sz w:val="28"/>
          <w:szCs w:val="28"/>
          <w:lang w:val="en-US"/>
        </w:rPr>
        <w:t>B</w:t>
      </w:r>
      <w:r w:rsidRPr="00E66129">
        <w:rPr>
          <w:rFonts w:ascii="Times New Roman" w:hAnsi="Times New Roman"/>
          <w:sz w:val="28"/>
          <w:szCs w:val="28"/>
        </w:rPr>
        <w:t>2";</w:t>
      </w:r>
    </w:p>
    <w:p w:rsidR="00EC1214" w:rsidRPr="00E66129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129">
        <w:rPr>
          <w:rFonts w:ascii="Times New Roman" w:hAnsi="Times New Roman"/>
          <w:sz w:val="28"/>
          <w:szCs w:val="28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Национальное</w:t>
      </w:r>
      <w:r w:rsidRPr="00E66129">
        <w:rPr>
          <w:rFonts w:ascii="Times New Roman" w:hAnsi="Times New Roman"/>
          <w:sz w:val="28"/>
          <w:szCs w:val="28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</w:t>
      </w:r>
      <w:r w:rsidRPr="00E66129">
        <w:rPr>
          <w:rFonts w:ascii="Times New Roman" w:hAnsi="Times New Roman"/>
          <w:sz w:val="28"/>
          <w:szCs w:val="28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Агентство</w:t>
      </w:r>
      <w:r w:rsidRPr="00E66129">
        <w:rPr>
          <w:rFonts w:ascii="Times New Roman" w:hAnsi="Times New Roman"/>
          <w:sz w:val="28"/>
          <w:szCs w:val="28"/>
        </w:rPr>
        <w:t xml:space="preserve"> - "</w:t>
      </w:r>
      <w:r w:rsidRPr="00C3157C">
        <w:rPr>
          <w:rFonts w:ascii="Times New Roman" w:hAnsi="Times New Roman"/>
          <w:sz w:val="28"/>
          <w:szCs w:val="28"/>
        </w:rPr>
        <w:t>АА</w:t>
      </w:r>
      <w:proofErr w:type="gramStart"/>
      <w:r w:rsidRPr="00E66129">
        <w:rPr>
          <w:rFonts w:ascii="Times New Roman" w:hAnsi="Times New Roman"/>
          <w:sz w:val="28"/>
          <w:szCs w:val="28"/>
        </w:rPr>
        <w:t>-"</w:t>
      </w:r>
      <w:proofErr w:type="gramEnd"/>
      <w:r w:rsidRPr="00E66129">
        <w:rPr>
          <w:rFonts w:ascii="Times New Roman" w:hAnsi="Times New Roman"/>
          <w:sz w:val="28"/>
          <w:szCs w:val="28"/>
        </w:rPr>
        <w:t>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129">
        <w:rPr>
          <w:rFonts w:ascii="Times New Roman" w:hAnsi="Times New Roman"/>
          <w:sz w:val="28"/>
          <w:szCs w:val="28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 агентство "Анализ, Консультации и Маркетинг" - "А+";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57C">
        <w:rPr>
          <w:rFonts w:ascii="Times New Roman" w:hAnsi="Times New Roman"/>
          <w:sz w:val="28"/>
          <w:szCs w:val="28"/>
        </w:rPr>
        <w:t>Рус-Рейтинг</w:t>
      </w:r>
      <w:proofErr w:type="gramEnd"/>
      <w:r w:rsidRPr="00C3157C">
        <w:rPr>
          <w:rFonts w:ascii="Times New Roman" w:hAnsi="Times New Roman"/>
          <w:sz w:val="28"/>
          <w:szCs w:val="28"/>
        </w:rPr>
        <w:t xml:space="preserve"> - "ВВВ-";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"Эксперт РА" - "А+".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предлагаемая процентная ставка по вкладу (депозиту);</w:t>
      </w: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наличие Соглашения о порядке сотрудничества с АУ «Гарантийный фонд Республики Мордовия» по программе предоставления поручительств субъектам малого и среднего предпринимательства по кредитам, получаемым ими в кредитных учреждениях;</w:t>
      </w:r>
    </w:p>
    <w:p w:rsidR="00537F10" w:rsidRDefault="00C123CF" w:rsidP="00990C2A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-</w:t>
      </w:r>
      <w:r w:rsidRPr="007876B4">
        <w:rPr>
          <w:rFonts w:ascii="Times New Roman" w:hAnsi="Times New Roman"/>
          <w:i/>
          <w:sz w:val="28"/>
          <w:szCs w:val="28"/>
        </w:rPr>
        <w:t>наличие фактического кредитования субъектов малого и среднего предпринимательства под поручительство</w:t>
      </w:r>
      <w:r w:rsidRPr="007876B4">
        <w:rPr>
          <w:i/>
        </w:rPr>
        <w:t xml:space="preserve"> </w:t>
      </w:r>
      <w:r w:rsidRPr="007876B4">
        <w:rPr>
          <w:rFonts w:ascii="Times New Roman" w:hAnsi="Times New Roman"/>
          <w:i/>
          <w:sz w:val="28"/>
          <w:szCs w:val="28"/>
        </w:rPr>
        <w:t>АУ «Гарантийный фонд Республики Мордовия</w:t>
      </w:r>
      <w:r>
        <w:rPr>
          <w:rFonts w:ascii="Times New Roman" w:hAnsi="Times New Roman"/>
          <w:i/>
          <w:sz w:val="28"/>
          <w:szCs w:val="28"/>
        </w:rPr>
        <w:t>»</w:t>
      </w:r>
      <w:r w:rsidRPr="007876B4">
        <w:rPr>
          <w:rFonts w:ascii="Times New Roman" w:hAnsi="Times New Roman"/>
          <w:i/>
          <w:sz w:val="28"/>
          <w:szCs w:val="28"/>
        </w:rPr>
        <w:t>.</w:t>
      </w:r>
    </w:p>
    <w:sectPr w:rsidR="00537F10" w:rsidSect="00EA2349">
      <w:pgSz w:w="11906" w:h="16838"/>
      <w:pgMar w:top="568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D"/>
    <w:rsid w:val="00081706"/>
    <w:rsid w:val="00084A01"/>
    <w:rsid w:val="000F249B"/>
    <w:rsid w:val="00161D2B"/>
    <w:rsid w:val="00172041"/>
    <w:rsid w:val="001B092B"/>
    <w:rsid w:val="001F11CD"/>
    <w:rsid w:val="002047A4"/>
    <w:rsid w:val="003A6209"/>
    <w:rsid w:val="003C7812"/>
    <w:rsid w:val="00472913"/>
    <w:rsid w:val="005327AE"/>
    <w:rsid w:val="00537F10"/>
    <w:rsid w:val="0079559B"/>
    <w:rsid w:val="0083472F"/>
    <w:rsid w:val="00875B91"/>
    <w:rsid w:val="00903932"/>
    <w:rsid w:val="00942C56"/>
    <w:rsid w:val="00985FAB"/>
    <w:rsid w:val="00990C2A"/>
    <w:rsid w:val="009C32F6"/>
    <w:rsid w:val="009F3DE4"/>
    <w:rsid w:val="00C123CF"/>
    <w:rsid w:val="00C3157C"/>
    <w:rsid w:val="00CA29D2"/>
    <w:rsid w:val="00D44073"/>
    <w:rsid w:val="00D6795D"/>
    <w:rsid w:val="00DD7026"/>
    <w:rsid w:val="00E66129"/>
    <w:rsid w:val="00EA2349"/>
    <w:rsid w:val="00EC1214"/>
    <w:rsid w:val="00F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10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garantF1://12077410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23</cp:revision>
  <cp:lastPrinted>2016-03-02T14:21:00Z</cp:lastPrinted>
  <dcterms:created xsi:type="dcterms:W3CDTF">2014-09-17T13:00:00Z</dcterms:created>
  <dcterms:modified xsi:type="dcterms:W3CDTF">2016-03-02T14:21:00Z</dcterms:modified>
</cp:coreProperties>
</file>