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E" w:rsidRPr="00C40BCB" w:rsidRDefault="0007779E" w:rsidP="0007779E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 2</w:t>
      </w:r>
      <w:r w:rsidRPr="00C40BC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 </w:t>
      </w:r>
    </w:p>
    <w:p w:rsidR="001373C4" w:rsidRDefault="00A3344F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</w:t>
      </w:r>
      <w:r w:rsidR="00137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:rsidR="00A3344F" w:rsidRDefault="001373C4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A33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:rsidR="00A3344F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:rsidR="00A3344F" w:rsidRPr="00833805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67"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:rsidR="00A3344F" w:rsidRPr="006D7631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ациональной гарантийной системы</w:t>
      </w:r>
    </w:p>
    <w:p w:rsidR="0007779E" w:rsidRPr="006D7631" w:rsidRDefault="0007779E" w:rsidP="000777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Заявка</w:t>
      </w:r>
      <w:r w:rsidR="00152991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Субъекта МСП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на получение 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оручительства автономного учреждения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A3344F" w:rsidRPr="001373C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в рамках Национальной гарантийной системы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«_____»_______________20___г.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_________________________________________, в лице __________________________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____________, действующего на основании _______________, просит рассмотреть заявку на </w:t>
      </w:r>
      <w:r w:rsidR="00A3344F"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получение</w:t>
      </w: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поручительства в соответствии со следующими параметрами:</w:t>
      </w:r>
    </w:p>
    <w:p w:rsidR="00A3344F" w:rsidRPr="0060023D" w:rsidRDefault="00A3344F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Основные параметры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поручительства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и обеспечиваемого обязательства: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BB379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.3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1.4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кредита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1.5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кредита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1.6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1.7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Банк-партнер,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предоставляющий 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кредит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/банковскую гарантию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1.8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в Банке-партнере (ФИО, должность, контактный телефон, адрес эл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Субъекте МСП: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ИНН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ОГРН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бенефициарном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(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ых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 владельце(ах)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1"/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(в случае наличия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бенефициарного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владельца, указать Ф.И.О. и заполнить Сведения 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бенефициарном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владельце (на каждого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бенефиц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иарного</w:t>
            </w:r>
            <w:proofErr w:type="spellEnd"/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владельца - Приложение № 9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)  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2.8.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9</w:t>
            </w: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Место регистрации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2.10.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5C7572" w:rsidRPr="0060023D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:rsidR="005C7572" w:rsidRPr="0060023D" w:rsidRDefault="005C7572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632" w:type="dxa"/>
            <w:vAlign w:val="center"/>
          </w:tcPr>
          <w:p w:rsidR="005C7572" w:rsidRPr="008C2755" w:rsidRDefault="005C7572" w:rsidP="005C757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Руководитель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:rsidR="005C7572" w:rsidRPr="0060023D" w:rsidRDefault="005C7572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5C7572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5C7572" w:rsidRPr="0060023D" w:rsidRDefault="005C7572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5C7572" w:rsidRPr="008C2755" w:rsidRDefault="005C7572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Главный бухгалтер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:rsidR="005C7572" w:rsidRPr="0060023D" w:rsidRDefault="005C7572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5C7572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5C7572" w:rsidRPr="0060023D" w:rsidRDefault="005C7572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5C7572" w:rsidRPr="0060023D" w:rsidRDefault="005C7572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Контактное лицо для решения вопросов, связанных с </w:t>
            </w: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получением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 (e-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mail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:rsidR="005C7572" w:rsidRPr="0060023D" w:rsidRDefault="005C7572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E17D50" w:rsidTr="005C7572">
        <w:trPr>
          <w:trHeight w:val="618"/>
          <w:jc w:val="center"/>
        </w:trPr>
        <w:tc>
          <w:tcPr>
            <w:tcW w:w="796" w:type="dxa"/>
            <w:vAlign w:val="center"/>
          </w:tcPr>
          <w:p w:rsidR="00E17D50" w:rsidRPr="0066193C" w:rsidRDefault="00E17D50" w:rsidP="005C757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2.12.</w:t>
            </w:r>
          </w:p>
        </w:tc>
        <w:tc>
          <w:tcPr>
            <w:tcW w:w="4632" w:type="dxa"/>
          </w:tcPr>
          <w:p w:rsidR="00E17D50" w:rsidRPr="0066193C" w:rsidRDefault="00E17D50" w:rsidP="005C75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Численность работников на первое число месяца, в котором подается заявка</w:t>
            </w:r>
          </w:p>
        </w:tc>
        <w:tc>
          <w:tcPr>
            <w:tcW w:w="3887" w:type="dxa"/>
            <w:gridSpan w:val="2"/>
            <w:vAlign w:val="center"/>
          </w:tcPr>
          <w:p w:rsidR="00E17D50" w:rsidRPr="00E17D50" w:rsidRDefault="00E17D50" w:rsidP="005C757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E17D50" w:rsidRPr="0060023D" w:rsidTr="00442B01">
        <w:trPr>
          <w:jc w:val="center"/>
        </w:trPr>
        <w:tc>
          <w:tcPr>
            <w:tcW w:w="796" w:type="dxa"/>
            <w:vAlign w:val="center"/>
          </w:tcPr>
          <w:p w:rsidR="00E17D50" w:rsidRPr="0066193C" w:rsidRDefault="00E17D50" w:rsidP="005C757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2.13.</w:t>
            </w:r>
          </w:p>
        </w:tc>
        <w:tc>
          <w:tcPr>
            <w:tcW w:w="4632" w:type="dxa"/>
          </w:tcPr>
          <w:p w:rsidR="00E17D50" w:rsidRPr="0066193C" w:rsidRDefault="00E17D50" w:rsidP="005C75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6193C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Размер среднемесячной заработной платы сотрудников</w:t>
            </w:r>
          </w:p>
        </w:tc>
        <w:tc>
          <w:tcPr>
            <w:tcW w:w="3887" w:type="dxa"/>
            <w:gridSpan w:val="2"/>
            <w:vAlign w:val="center"/>
          </w:tcPr>
          <w:p w:rsidR="00E17D50" w:rsidRPr="0060023D" w:rsidRDefault="00E17D50" w:rsidP="005C7572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5D1F52">
        <w:trPr>
          <w:jc w:val="center"/>
        </w:trPr>
        <w:tc>
          <w:tcPr>
            <w:tcW w:w="796" w:type="dxa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Краткое описание инвестиционного проекта/цели кредитного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/банковской гарантии</w:t>
            </w: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проекта/кредитного договора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60165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3.2</w:t>
            </w:r>
            <w:r w:rsidR="0007779E"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60165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3.3</w:t>
            </w:r>
            <w:r w:rsidR="0007779E" w:rsidRPr="008C2755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Общая стоимость проекта </w:t>
            </w:r>
            <w:r w:rsidRPr="0060023D">
              <w:rPr>
                <w:rFonts w:ascii="Times New Roman" w:eastAsia="Times New Roman" w:hAnsi="Times New Roman" w:cs="Times New Roman"/>
                <w:i/>
                <w:iCs/>
                <w:kern w:val="1"/>
                <w:sz w:val="25"/>
                <w:szCs w:val="25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Социальная значимость проекта: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45" w:right="34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C12E6F" w:rsidRDefault="0060444A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получение АУ «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Гарантийный фонд Республики Мордовия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»</w:t>
      </w:r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(далее </w:t>
      </w:r>
      <w:proofErr w:type="gramStart"/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Фонд)</w:t>
      </w:r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/</w:t>
      </w:r>
      <w:proofErr w:type="gramEnd"/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МСП 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Банком/Корпорацией кредитного отчета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 бюро кредитных историй в соответствии с Федеральным законом от 30.12.2004 № 218-ФЗ «О кредитных историях», сформированного на основании кредитной истории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 целью верификации сделки по предоставлении Гарантии/Поручительства. 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Согласие действует в течении </w:t>
      </w:r>
      <w:r w:rsidR="00C12E6F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трех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месяцев со дня подписания.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предоставление в Фонд/МСП Банк/Корпорацию информации (документов) 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Субъекте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(в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том числе о финансовом состоянии и сведений (документов), необходимых для </w:t>
      </w:r>
      <w:r w:rsid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идентификации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согласие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Субъектов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Фондом/МСП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>Банк/Корпорацией,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В случае получения Гарантии/Поручительства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обязуется: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Участнику НГС), предоставить соответствующим образом заверенные их копии Участнику НГС;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- содействовать сотрудникам Участников НГС при проведении ими проверочных мероприятий в отношении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включая, но не ограничиваясь, следующим: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предоставление информации и документов (копий документов) по запросу уполномоченных сотрудников Участников НГС;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предоставление доступа на объекты, принадлежащие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Субъекту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для проведения мероприятий по контролю.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8C2755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60444A" w:rsidRPr="008C2755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10</w:t>
      </w:r>
      <w:r w:rsidR="00EC55E4" w:rsidRPr="008C2755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</w:t>
      </w:r>
      <w:r w:rsidRPr="008C2755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Заявки</w:t>
      </w:r>
      <w:r w:rsidR="0060444A" w:rsidRPr="008C2755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Субъекта МСП</w:t>
      </w:r>
      <w:r w:rsidRPr="008C2755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адресу и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в случае получения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независимой гарантии/банковской гарантии/Поручительства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обязуется в течение всего срока ее действия не позднее 4 рабочих дней с момента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Участника НГС.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7779E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 наличие в Банке-партнере согласий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.</w:t>
      </w:r>
    </w:p>
    <w:p w:rsidR="00601657" w:rsidRPr="0060023D" w:rsidRDefault="00601657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C2755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Банк-партнер подтверждает, что сведения о Субъекте МСП внесены в Единый реестр субъектов малого и среднего предпринимательства согласно Федерального закона от 24.07.2007 № 209-ФЗ «О развитии малого и среднего предпринимательства в Российской Федерации».</w:t>
      </w:r>
      <w:bookmarkStart w:id="0" w:name="_GoBack"/>
      <w:bookmarkEnd w:id="0"/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подтверждает, что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vertAlign w:val="superscript"/>
          <w:lang w:eastAsia="ru-RU"/>
        </w:rPr>
        <w:footnoteReference w:id="2"/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и деятельность 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признана Банком-партнером реальной в соответствии с Приложением № 5 к Положению Банка России от 26 марта 2004 года N 254-П «О порядке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lastRenderedPageBreak/>
        <w:t>формирования кредитными организациями резервов на возможные потери по ссудам, по ссудной и приравненной к ней задолженности».</w:t>
      </w:r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юридических лиц) </w:t>
      </w:r>
    </w:p>
    <w:p w:rsidR="0007779E" w:rsidRPr="0060023D" w:rsidRDefault="0007779E" w:rsidP="00EC55E4">
      <w:p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Полное наименование организации, включая полную организационно-правовую форму: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</w:t>
      </w:r>
    </w:p>
    <w:p w:rsidR="0007779E" w:rsidRPr="0060444A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Юридический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Фактический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ИНН 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ОГРН 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телефон/факс _____________________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</w:t>
      </w:r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Индивидуальных предпринимателей)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Фамилия Имя Отчество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: _____________________________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Паспортные данные: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Серия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Номер: 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Дата выдачи: 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Кем выдан: 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выдачи: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Дата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Адрес прописки: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 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60444A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Субъекта МСП)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Должность _________________________________</w:t>
      </w:r>
    </w:p>
    <w:p w:rsidR="0060444A" w:rsidRPr="0060023D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Pr="0060444A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proofErr w:type="spellStart"/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м.п</w:t>
      </w:r>
      <w:proofErr w:type="spellEnd"/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. 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Банка-партнера: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(полное наименование Банка-партнера)</w:t>
      </w:r>
    </w:p>
    <w:p w:rsidR="00EC55E4" w:rsidRDefault="00EC55E4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Уполномоченный сотрудник Банка-партнера: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должность сотрудника</w:t>
      </w:r>
    </w:p>
    <w:p w:rsidR="00152991" w:rsidRPr="00EC55E4" w:rsidRDefault="00152991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Default="0060444A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152991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p w:rsidR="00152991" w:rsidRPr="0060444A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7779E" w:rsidRPr="0060023D" w:rsidTr="00F11E43">
        <w:tc>
          <w:tcPr>
            <w:tcW w:w="9606" w:type="dxa"/>
            <w:gridSpan w:val="2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аявки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аявки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 МСП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соответствует/не соответствует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(ФИО, должность, контактный телефон, адрес эл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:rsidR="00661451" w:rsidRDefault="00661451" w:rsidP="00EC55E4"/>
    <w:sectPr w:rsidR="00661451" w:rsidSect="001529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1B" w:rsidRDefault="00F2601B" w:rsidP="0007779E">
      <w:pPr>
        <w:spacing w:after="0" w:line="240" w:lineRule="auto"/>
      </w:pPr>
      <w:r>
        <w:separator/>
      </w:r>
    </w:p>
  </w:endnote>
  <w:endnote w:type="continuationSeparator" w:id="0">
    <w:p w:rsidR="00F2601B" w:rsidRDefault="00F2601B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1B" w:rsidRDefault="00F2601B" w:rsidP="0007779E">
      <w:pPr>
        <w:spacing w:after="0" w:line="240" w:lineRule="auto"/>
      </w:pPr>
      <w:r>
        <w:separator/>
      </w:r>
    </w:p>
  </w:footnote>
  <w:footnote w:type="continuationSeparator" w:id="0">
    <w:p w:rsidR="00F2601B" w:rsidRDefault="00F2601B" w:rsidP="0007779E">
      <w:pPr>
        <w:spacing w:after="0" w:line="240" w:lineRule="auto"/>
      </w:pPr>
      <w:r>
        <w:continuationSeparator/>
      </w:r>
    </w:p>
  </w:footnote>
  <w:footnote w:id="1">
    <w:p w:rsidR="0007779E" w:rsidRPr="00725080" w:rsidRDefault="0007779E" w:rsidP="0007779E">
      <w:pPr>
        <w:pStyle w:val="a3"/>
        <w:rPr>
          <w:rFonts w:ascii="Times New Roman" w:hAnsi="Times New Roman" w:cs="Times New Roman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07779E" w:rsidRPr="00725080" w:rsidRDefault="0007779E" w:rsidP="0007779E">
      <w:pPr>
        <w:pStyle w:val="a3"/>
        <w:rPr>
          <w:rFonts w:ascii="Times New Roman" w:hAnsi="Times New Roman" w:cs="Times New Roman"/>
          <w:b/>
          <w:kern w:val="2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 xml:space="preserve"> Банком-партнером надлежащим образом проведена проверка Заемщика, в </w:t>
      </w:r>
      <w:proofErr w:type="spellStart"/>
      <w:r w:rsidRPr="00725080">
        <w:rPr>
          <w:rFonts w:ascii="Times New Roman" w:hAnsi="Times New Roman" w:cs="Times New Roman"/>
        </w:rPr>
        <w:t>т.ч</w:t>
      </w:r>
      <w:proofErr w:type="spellEnd"/>
      <w:r w:rsidRPr="00725080">
        <w:rPr>
          <w:rFonts w:ascii="Times New Roman" w:hAnsi="Times New Roman" w:cs="Times New Roman"/>
        </w:rPr>
        <w:t xml:space="preserve">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725080">
          <w:rPr>
            <w:rFonts w:ascii="Times New Roman" w:hAnsi="Times New Roman" w:cs="Times New Roman"/>
          </w:rPr>
          <w:t>подакцизных</w:t>
        </w:r>
      </w:hyperlink>
      <w:r w:rsidRPr="00725080">
        <w:rPr>
          <w:rFonts w:ascii="Times New Roman" w:hAnsi="Times New Roman" w:cs="Times New Roman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rPr>
            <w:rFonts w:ascii="Times New Roman" w:hAnsi="Times New Roman" w:cs="Times New Roman"/>
          </w:rPr>
          <w:t>общераспространенных</w:t>
        </w:r>
      </w:hyperlink>
      <w:r w:rsidRPr="00725080">
        <w:rPr>
          <w:rFonts w:ascii="Times New Roman" w:hAnsi="Times New Roman" w:cs="Times New Roman"/>
        </w:rPr>
        <w:t xml:space="preserve"> полезных ископаемых. </w:t>
      </w:r>
    </w:p>
    <w:p w:rsidR="0007779E" w:rsidRPr="000A42A7" w:rsidRDefault="0007779E" w:rsidP="0007779E">
      <w:pPr>
        <w:pStyle w:val="a3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9E"/>
    <w:rsid w:val="0007779E"/>
    <w:rsid w:val="001373C4"/>
    <w:rsid w:val="00152991"/>
    <w:rsid w:val="001A058C"/>
    <w:rsid w:val="001A4F88"/>
    <w:rsid w:val="002E1364"/>
    <w:rsid w:val="005C7572"/>
    <w:rsid w:val="00601657"/>
    <w:rsid w:val="0060444A"/>
    <w:rsid w:val="00613F54"/>
    <w:rsid w:val="00661451"/>
    <w:rsid w:val="0066193C"/>
    <w:rsid w:val="007441B8"/>
    <w:rsid w:val="007C4DAB"/>
    <w:rsid w:val="007F07A3"/>
    <w:rsid w:val="008C2755"/>
    <w:rsid w:val="00A3344F"/>
    <w:rsid w:val="00A460F0"/>
    <w:rsid w:val="00BB379E"/>
    <w:rsid w:val="00C12E6F"/>
    <w:rsid w:val="00C65E0F"/>
    <w:rsid w:val="00C831AD"/>
    <w:rsid w:val="00E17D50"/>
    <w:rsid w:val="00EC55E4"/>
    <w:rsid w:val="00F2601B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BE9C-645E-4AF9-8131-DC88509C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2018-02-08T13:31:00Z</cp:lastPrinted>
  <dcterms:created xsi:type="dcterms:W3CDTF">2017-03-10T07:06:00Z</dcterms:created>
  <dcterms:modified xsi:type="dcterms:W3CDTF">2019-10-07T14:02:00Z</dcterms:modified>
</cp:coreProperties>
</file>